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4146" w14:textId="2E5D092C" w:rsidR="00594D4E" w:rsidRPr="00C669BE" w:rsidRDefault="007F5E31" w:rsidP="00F25001">
      <w:pPr>
        <w:jc w:val="center"/>
        <w:rPr>
          <w:rFonts w:ascii="Times New Roman" w:hAnsi="Times New Roman" w:cs="Times New Roman"/>
          <w:b/>
          <w:sz w:val="28"/>
          <w:szCs w:val="28"/>
        </w:rPr>
      </w:pPr>
      <w:bookmarkStart w:id="0" w:name="_GoBack"/>
      <w:bookmarkEnd w:id="0"/>
      <w:r w:rsidRPr="00C669BE">
        <w:rPr>
          <w:rFonts w:ascii="Times New Roman" w:hAnsi="Times New Roman" w:cs="Times New Roman"/>
          <w:b/>
          <w:sz w:val="28"/>
          <w:szCs w:val="28"/>
        </w:rPr>
        <w:t xml:space="preserve">DG </w:t>
      </w:r>
      <w:r w:rsidR="00594D4E" w:rsidRPr="00C669BE">
        <w:rPr>
          <w:rFonts w:ascii="Times New Roman" w:hAnsi="Times New Roman" w:cs="Times New Roman"/>
          <w:b/>
          <w:sz w:val="28"/>
          <w:szCs w:val="28"/>
        </w:rPr>
        <w:t>Material Modifications</w:t>
      </w:r>
    </w:p>
    <w:p w14:paraId="1160FBC4" w14:textId="5CB51B8A" w:rsidR="00594D4E" w:rsidRPr="00C669BE" w:rsidRDefault="00D7257D" w:rsidP="00F25001">
      <w:pPr>
        <w:jc w:val="center"/>
        <w:rPr>
          <w:rFonts w:ascii="Times New Roman" w:hAnsi="Times New Roman" w:cs="Times New Roman"/>
        </w:rPr>
      </w:pPr>
      <w:r w:rsidRPr="00C669BE">
        <w:rPr>
          <w:rFonts w:ascii="Times New Roman" w:hAnsi="Times New Roman" w:cs="Times New Roman"/>
        </w:rPr>
        <w:t>(As applicable to the New York State Standardized Interconnection Requirements.)</w:t>
      </w:r>
    </w:p>
    <w:p w14:paraId="50A73FCE" w14:textId="2E3D8799" w:rsidR="00092524" w:rsidRPr="00C669BE" w:rsidRDefault="00092524" w:rsidP="00A24269">
      <w:pPr>
        <w:outlineLvl w:val="0"/>
        <w:rPr>
          <w:rFonts w:ascii="Times New Roman" w:hAnsi="Times New Roman" w:cs="Times New Roman"/>
          <w:b/>
        </w:rPr>
      </w:pPr>
      <w:r w:rsidRPr="00C669BE">
        <w:rPr>
          <w:rFonts w:ascii="Times New Roman" w:hAnsi="Times New Roman" w:cs="Times New Roman"/>
          <w:b/>
        </w:rPr>
        <w:t>Definition</w:t>
      </w:r>
      <w:r w:rsidR="00EC33F3" w:rsidRPr="00C669BE">
        <w:rPr>
          <w:rFonts w:ascii="Times New Roman" w:hAnsi="Times New Roman" w:cs="Times New Roman"/>
          <w:b/>
        </w:rPr>
        <w:t>s</w:t>
      </w:r>
      <w:r w:rsidRPr="00C669BE">
        <w:rPr>
          <w:rFonts w:ascii="Times New Roman" w:hAnsi="Times New Roman" w:cs="Times New Roman"/>
          <w:b/>
        </w:rPr>
        <w:t>:</w:t>
      </w:r>
    </w:p>
    <w:p w14:paraId="210657F7" w14:textId="1585A8E0" w:rsidR="003C4163" w:rsidRPr="00C669BE" w:rsidRDefault="00126558" w:rsidP="00126558">
      <w:pPr>
        <w:autoSpaceDE w:val="0"/>
        <w:autoSpaceDN w:val="0"/>
        <w:adjustRightInd w:val="0"/>
        <w:spacing w:after="0" w:line="240" w:lineRule="auto"/>
        <w:rPr>
          <w:rFonts w:ascii="Times New Roman" w:eastAsia="Times New Roman" w:hAnsi="Times New Roman" w:cs="Times New Roman"/>
        </w:rPr>
      </w:pPr>
      <w:r w:rsidRPr="00C669BE">
        <w:rPr>
          <w:rFonts w:ascii="Times New Roman" w:hAnsi="Times New Roman" w:cs="Times New Roman"/>
        </w:rPr>
        <w:t xml:space="preserve">“Modification” means a </w:t>
      </w:r>
      <w:r w:rsidR="003262F3" w:rsidRPr="00C669BE">
        <w:rPr>
          <w:rFonts w:ascii="Times New Roman" w:hAnsi="Times New Roman" w:cs="Times New Roman"/>
        </w:rPr>
        <w:t xml:space="preserve">change </w:t>
      </w:r>
      <w:r w:rsidRPr="00C669BE">
        <w:rPr>
          <w:rFonts w:ascii="Times New Roman" w:hAnsi="Times New Roman" w:cs="Times New Roman"/>
        </w:rPr>
        <w:t xml:space="preserve">to </w:t>
      </w:r>
      <w:r w:rsidR="00F336D4" w:rsidRPr="00C669BE">
        <w:rPr>
          <w:rFonts w:ascii="Times New Roman" w:hAnsi="Times New Roman" w:cs="Times New Roman"/>
        </w:rPr>
        <w:t xml:space="preserve">the </w:t>
      </w:r>
      <w:r w:rsidR="00F25001" w:rsidRPr="00C669BE">
        <w:rPr>
          <w:rFonts w:ascii="Times New Roman" w:hAnsi="Times New Roman" w:cs="Times New Roman"/>
        </w:rPr>
        <w:t xml:space="preserve">ownership, </w:t>
      </w:r>
      <w:r w:rsidRPr="00C669BE">
        <w:rPr>
          <w:rFonts w:ascii="Times New Roman" w:hAnsi="Times New Roman" w:cs="Times New Roman"/>
        </w:rPr>
        <w:t>equipment</w:t>
      </w:r>
      <w:r w:rsidR="00EC33F3" w:rsidRPr="00C669BE">
        <w:rPr>
          <w:rFonts w:ascii="Times New Roman" w:hAnsi="Times New Roman" w:cs="Times New Roman"/>
        </w:rPr>
        <w:t xml:space="preserve">, equipment </w:t>
      </w:r>
      <w:r w:rsidR="00EE6D35" w:rsidRPr="00C669BE">
        <w:rPr>
          <w:rFonts w:ascii="Times New Roman" w:hAnsi="Times New Roman" w:cs="Times New Roman"/>
        </w:rPr>
        <w:t xml:space="preserve">ratings, equipment </w:t>
      </w:r>
      <w:r w:rsidRPr="00C669BE">
        <w:rPr>
          <w:rFonts w:ascii="Times New Roman" w:hAnsi="Times New Roman" w:cs="Times New Roman"/>
        </w:rPr>
        <w:t>configuration</w:t>
      </w:r>
      <w:r w:rsidR="00BF0C41" w:rsidRPr="00C669BE">
        <w:rPr>
          <w:rFonts w:ascii="Times New Roman" w:hAnsi="Times New Roman" w:cs="Times New Roman"/>
        </w:rPr>
        <w:t>, operating conditions</w:t>
      </w:r>
      <w:r w:rsidR="00EE6D35" w:rsidRPr="00C669BE">
        <w:rPr>
          <w:rFonts w:ascii="Times New Roman" w:hAnsi="Times New Roman" w:cs="Times New Roman"/>
        </w:rPr>
        <w:t xml:space="preserve"> to the interconnection site of the </w:t>
      </w:r>
      <w:r w:rsidR="00EC33F3" w:rsidRPr="00C669BE">
        <w:rPr>
          <w:rFonts w:ascii="Times New Roman" w:hAnsi="Times New Roman" w:cs="Times New Roman"/>
        </w:rPr>
        <w:t>d</w:t>
      </w:r>
      <w:r w:rsidR="00EE6D35" w:rsidRPr="00C669BE">
        <w:rPr>
          <w:rFonts w:ascii="Times New Roman" w:hAnsi="Times New Roman" w:cs="Times New Roman"/>
        </w:rPr>
        <w:t xml:space="preserve">istributed </w:t>
      </w:r>
      <w:r w:rsidR="00EC33F3" w:rsidRPr="00C669BE">
        <w:rPr>
          <w:rFonts w:ascii="Times New Roman" w:hAnsi="Times New Roman" w:cs="Times New Roman"/>
        </w:rPr>
        <w:t>e</w:t>
      </w:r>
      <w:r w:rsidR="00EE6D35" w:rsidRPr="00C669BE">
        <w:rPr>
          <w:rFonts w:ascii="Times New Roman" w:hAnsi="Times New Roman" w:cs="Times New Roman"/>
        </w:rPr>
        <w:t xml:space="preserve">nergy </w:t>
      </w:r>
      <w:r w:rsidR="00EC33F3" w:rsidRPr="00C669BE">
        <w:rPr>
          <w:rFonts w:ascii="Times New Roman" w:hAnsi="Times New Roman" w:cs="Times New Roman"/>
        </w:rPr>
        <w:t>r</w:t>
      </w:r>
      <w:r w:rsidR="00EE6D35" w:rsidRPr="00C669BE">
        <w:rPr>
          <w:rFonts w:ascii="Times New Roman" w:hAnsi="Times New Roman" w:cs="Times New Roman"/>
        </w:rPr>
        <w:t xml:space="preserve">esource </w:t>
      </w:r>
      <w:r w:rsidR="00EC33F3" w:rsidRPr="00C669BE">
        <w:rPr>
          <w:rFonts w:ascii="Times New Roman" w:hAnsi="Times New Roman" w:cs="Times New Roman"/>
        </w:rPr>
        <w:t>f</w:t>
      </w:r>
      <w:r w:rsidR="00EE6D35" w:rsidRPr="00C669BE">
        <w:rPr>
          <w:rFonts w:ascii="Times New Roman" w:hAnsi="Times New Roman" w:cs="Times New Roman"/>
        </w:rPr>
        <w:t xml:space="preserve">acility </w:t>
      </w:r>
      <w:r w:rsidR="00EC33F3" w:rsidRPr="00C669BE">
        <w:rPr>
          <w:rFonts w:ascii="Times New Roman" w:eastAsia="Times New Roman" w:hAnsi="Times New Roman" w:cs="Times New Roman"/>
        </w:rPr>
        <w:t xml:space="preserve">proposed at any time </w:t>
      </w:r>
      <w:r w:rsidR="003C4163" w:rsidRPr="00C669BE">
        <w:rPr>
          <w:rFonts w:ascii="Times New Roman" w:eastAsia="Times New Roman" w:hAnsi="Times New Roman" w:cs="Times New Roman"/>
        </w:rPr>
        <w:t xml:space="preserve">by the interconnection applicant.  </w:t>
      </w:r>
    </w:p>
    <w:p w14:paraId="62A8EB3E" w14:textId="77777777" w:rsidR="003C4163" w:rsidRPr="00C669BE" w:rsidRDefault="003C4163" w:rsidP="00126558">
      <w:pPr>
        <w:autoSpaceDE w:val="0"/>
        <w:autoSpaceDN w:val="0"/>
        <w:adjustRightInd w:val="0"/>
        <w:spacing w:after="0" w:line="240" w:lineRule="auto"/>
        <w:rPr>
          <w:rFonts w:ascii="Times New Roman" w:eastAsia="Times New Roman" w:hAnsi="Times New Roman" w:cs="Times New Roman"/>
        </w:rPr>
      </w:pPr>
    </w:p>
    <w:p w14:paraId="36096010" w14:textId="65A4F660" w:rsidR="00DB75ED" w:rsidRPr="00C669BE" w:rsidRDefault="003C4163" w:rsidP="003262F3">
      <w:pPr>
        <w:autoSpaceDE w:val="0"/>
        <w:autoSpaceDN w:val="0"/>
        <w:adjustRightInd w:val="0"/>
        <w:spacing w:after="0" w:line="240" w:lineRule="auto"/>
        <w:rPr>
          <w:rFonts w:ascii="Times New Roman" w:hAnsi="Times New Roman" w:cs="Times New Roman"/>
        </w:rPr>
      </w:pPr>
      <w:r w:rsidRPr="00C669BE">
        <w:rPr>
          <w:rFonts w:ascii="Times New Roman" w:eastAsia="Times New Roman" w:hAnsi="Times New Roman" w:cs="Times New Roman"/>
        </w:rPr>
        <w:t>A</w:t>
      </w:r>
      <w:r w:rsidR="00EC33F3" w:rsidRPr="00C669BE">
        <w:rPr>
          <w:rFonts w:ascii="Times New Roman" w:eastAsia="Times New Roman" w:hAnsi="Times New Roman" w:cs="Times New Roman"/>
        </w:rPr>
        <w:t xml:space="preserve">fter receiving notification by the utility </w:t>
      </w:r>
      <w:bookmarkStart w:id="1" w:name="_Hlk535787897"/>
      <w:r w:rsidR="00EC33F3" w:rsidRPr="00C669BE">
        <w:rPr>
          <w:rFonts w:ascii="Times New Roman" w:hAnsi="Times New Roman" w:cs="Times New Roman"/>
        </w:rPr>
        <w:t>that the application is complete and is eligible for interconnection</w:t>
      </w:r>
      <w:r w:rsidRPr="00C669BE">
        <w:rPr>
          <w:rFonts w:ascii="Times New Roman" w:hAnsi="Times New Roman" w:cs="Times New Roman"/>
        </w:rPr>
        <w:t xml:space="preserve">, the </w:t>
      </w:r>
      <w:bookmarkEnd w:id="1"/>
      <w:r w:rsidRPr="00C669BE">
        <w:rPr>
          <w:rFonts w:ascii="Times New Roman" w:hAnsi="Times New Roman" w:cs="Times New Roman"/>
        </w:rPr>
        <w:t>m</w:t>
      </w:r>
      <w:r w:rsidR="003262F3" w:rsidRPr="00C669BE">
        <w:rPr>
          <w:rFonts w:ascii="Times New Roman" w:hAnsi="Times New Roman" w:cs="Times New Roman"/>
        </w:rPr>
        <w:t>odification can be classified as “</w:t>
      </w:r>
      <w:r w:rsidR="00DB75ED" w:rsidRPr="00C669BE">
        <w:rPr>
          <w:rFonts w:ascii="Times New Roman" w:hAnsi="Times New Roman" w:cs="Times New Roman"/>
        </w:rPr>
        <w:t>m</w:t>
      </w:r>
      <w:r w:rsidR="003262F3" w:rsidRPr="00C669BE">
        <w:rPr>
          <w:rFonts w:ascii="Times New Roman" w:hAnsi="Times New Roman" w:cs="Times New Roman"/>
        </w:rPr>
        <w:t>aterial” or “</w:t>
      </w:r>
      <w:r w:rsidR="00DB75ED" w:rsidRPr="00C669BE">
        <w:rPr>
          <w:rFonts w:ascii="Times New Roman" w:hAnsi="Times New Roman" w:cs="Times New Roman"/>
        </w:rPr>
        <w:t>n</w:t>
      </w:r>
      <w:r w:rsidR="003262F3" w:rsidRPr="00C669BE">
        <w:rPr>
          <w:rFonts w:ascii="Times New Roman" w:hAnsi="Times New Roman" w:cs="Times New Roman"/>
        </w:rPr>
        <w:t xml:space="preserve">on-material”. </w:t>
      </w:r>
    </w:p>
    <w:p w14:paraId="2B51C656" w14:textId="77777777" w:rsidR="00DB75ED" w:rsidRPr="00C669BE" w:rsidRDefault="00DB75ED" w:rsidP="003262F3">
      <w:pPr>
        <w:autoSpaceDE w:val="0"/>
        <w:autoSpaceDN w:val="0"/>
        <w:adjustRightInd w:val="0"/>
        <w:spacing w:after="0" w:line="240" w:lineRule="auto"/>
        <w:rPr>
          <w:rFonts w:ascii="Times New Roman" w:hAnsi="Times New Roman" w:cs="Times New Roman"/>
        </w:rPr>
      </w:pPr>
    </w:p>
    <w:p w14:paraId="393C90AE" w14:textId="048C9E3D" w:rsidR="003262F3" w:rsidRPr="00C669BE" w:rsidRDefault="003262F3" w:rsidP="003262F3">
      <w:pPr>
        <w:autoSpaceDE w:val="0"/>
        <w:autoSpaceDN w:val="0"/>
        <w:adjustRightInd w:val="0"/>
        <w:spacing w:after="0" w:line="240" w:lineRule="auto"/>
        <w:rPr>
          <w:rFonts w:ascii="Times New Roman" w:hAnsi="Times New Roman" w:cs="Times New Roman"/>
        </w:rPr>
      </w:pPr>
      <w:r w:rsidRPr="00C669BE">
        <w:rPr>
          <w:rFonts w:ascii="Times New Roman" w:hAnsi="Times New Roman" w:cs="Times New Roman"/>
        </w:rPr>
        <w:t>“Material”</w:t>
      </w:r>
      <w:r w:rsidR="00854A7A" w:rsidRPr="00C669BE">
        <w:rPr>
          <w:rFonts w:ascii="Times New Roman" w:hAnsi="Times New Roman" w:cs="Times New Roman"/>
        </w:rPr>
        <w:t xml:space="preserve">: A modification whose study and/or incorporation </w:t>
      </w:r>
      <w:r w:rsidR="00F36CBA" w:rsidRPr="00C669BE">
        <w:rPr>
          <w:rFonts w:ascii="Times New Roman" w:hAnsi="Times New Roman" w:cs="Times New Roman"/>
        </w:rPr>
        <w:t>of application revisions</w:t>
      </w:r>
      <w:r w:rsidRPr="00C669BE">
        <w:rPr>
          <w:rFonts w:ascii="Times New Roman" w:hAnsi="Times New Roman" w:cs="Times New Roman"/>
        </w:rPr>
        <w:t xml:space="preserve"> </w:t>
      </w:r>
      <w:r w:rsidR="00854A7A" w:rsidRPr="00C669BE">
        <w:rPr>
          <w:rFonts w:ascii="Times New Roman" w:hAnsi="Times New Roman" w:cs="Times New Roman"/>
        </w:rPr>
        <w:t xml:space="preserve">adversely impacts </w:t>
      </w:r>
      <w:r w:rsidR="00F36CBA" w:rsidRPr="00C94B38">
        <w:rPr>
          <w:rFonts w:ascii="Times New Roman" w:hAnsi="Times New Roman" w:cs="Times New Roman"/>
          <w:highlight w:val="yellow"/>
          <w:rPrChange w:id="2" w:author="Shyam Mehta" w:date="2019-02-20T08:41:00Z">
            <w:rPr>
              <w:rFonts w:ascii="Times New Roman" w:hAnsi="Times New Roman" w:cs="Times New Roman"/>
            </w:rPr>
          </w:rPrChange>
        </w:rPr>
        <w:t>the project</w:t>
      </w:r>
      <w:r w:rsidR="00F36CBA" w:rsidRPr="00C669BE">
        <w:rPr>
          <w:rFonts w:ascii="Times New Roman" w:hAnsi="Times New Roman" w:cs="Times New Roman"/>
        </w:rPr>
        <w:t xml:space="preserve"> and/or </w:t>
      </w:r>
      <w:r w:rsidR="00854A7A" w:rsidRPr="00C669BE">
        <w:rPr>
          <w:rFonts w:ascii="Times New Roman" w:hAnsi="Times New Roman" w:cs="Times New Roman"/>
        </w:rPr>
        <w:t>other queued interconnection requests beyond the thresholds outlined below for the proposal and evaluation of modifications</w:t>
      </w:r>
    </w:p>
    <w:p w14:paraId="63734699" w14:textId="77777777" w:rsidR="00854A7A" w:rsidRPr="00C669BE" w:rsidRDefault="00854A7A" w:rsidP="003262F3">
      <w:pPr>
        <w:autoSpaceDE w:val="0"/>
        <w:autoSpaceDN w:val="0"/>
        <w:adjustRightInd w:val="0"/>
        <w:spacing w:after="0" w:line="240" w:lineRule="auto"/>
        <w:rPr>
          <w:rFonts w:ascii="Times New Roman" w:hAnsi="Times New Roman" w:cs="Times New Roman"/>
        </w:rPr>
      </w:pPr>
    </w:p>
    <w:p w14:paraId="75B10109" w14:textId="77777777" w:rsidR="00854A7A" w:rsidRPr="00C669BE" w:rsidRDefault="00854A7A" w:rsidP="00854A7A">
      <w:pPr>
        <w:autoSpaceDE w:val="0"/>
        <w:autoSpaceDN w:val="0"/>
        <w:adjustRightInd w:val="0"/>
        <w:spacing w:after="0" w:line="240" w:lineRule="auto"/>
        <w:rPr>
          <w:rFonts w:ascii="Times New Roman" w:hAnsi="Times New Roman" w:cs="Times New Roman"/>
        </w:rPr>
      </w:pPr>
      <w:r w:rsidRPr="00C669BE">
        <w:rPr>
          <w:rFonts w:ascii="Times New Roman" w:hAnsi="Times New Roman" w:cs="Times New Roman"/>
        </w:rPr>
        <w:t>“Non-material”: any modification not determined to be material.</w:t>
      </w:r>
    </w:p>
    <w:p w14:paraId="4D3E9A44" w14:textId="77777777" w:rsidR="00854A7A" w:rsidRPr="00C669BE" w:rsidRDefault="00854A7A" w:rsidP="003262F3">
      <w:pPr>
        <w:autoSpaceDE w:val="0"/>
        <w:autoSpaceDN w:val="0"/>
        <w:adjustRightInd w:val="0"/>
        <w:spacing w:after="0" w:line="240" w:lineRule="auto"/>
        <w:rPr>
          <w:rFonts w:ascii="Times New Roman" w:hAnsi="Times New Roman" w:cs="Times New Roman"/>
        </w:rPr>
      </w:pPr>
    </w:p>
    <w:p w14:paraId="2CD17D2A" w14:textId="77777777" w:rsidR="00854A7A" w:rsidRPr="00C669BE" w:rsidRDefault="00854A7A" w:rsidP="00854A7A">
      <w:pPr>
        <w:autoSpaceDE w:val="0"/>
        <w:autoSpaceDN w:val="0"/>
        <w:adjustRightInd w:val="0"/>
        <w:spacing w:after="0" w:line="240" w:lineRule="auto"/>
        <w:rPr>
          <w:rFonts w:ascii="Times New Roman" w:hAnsi="Times New Roman" w:cs="Times New Roman"/>
          <w:b/>
        </w:rPr>
      </w:pPr>
      <w:r w:rsidRPr="00C669BE">
        <w:rPr>
          <w:rFonts w:ascii="Times New Roman" w:hAnsi="Times New Roman" w:cs="Times New Roman"/>
          <w:b/>
        </w:rPr>
        <w:t>Purpose:</w:t>
      </w:r>
    </w:p>
    <w:p w14:paraId="7BBB8494" w14:textId="77777777" w:rsidR="00854A7A" w:rsidRPr="00C669BE" w:rsidRDefault="00854A7A" w:rsidP="00854A7A">
      <w:pPr>
        <w:autoSpaceDE w:val="0"/>
        <w:autoSpaceDN w:val="0"/>
        <w:adjustRightInd w:val="0"/>
        <w:spacing w:after="0" w:line="240" w:lineRule="auto"/>
        <w:rPr>
          <w:rFonts w:ascii="Times New Roman" w:hAnsi="Times New Roman" w:cs="Times New Roman"/>
          <w:b/>
        </w:rPr>
      </w:pPr>
    </w:p>
    <w:p w14:paraId="63DA172D" w14:textId="1EAD2CF2" w:rsidR="00854A7A" w:rsidRPr="00C669BE" w:rsidRDefault="00854A7A" w:rsidP="00854A7A">
      <w:pPr>
        <w:autoSpaceDE w:val="0"/>
        <w:autoSpaceDN w:val="0"/>
        <w:adjustRightInd w:val="0"/>
        <w:spacing w:after="0" w:line="240" w:lineRule="auto"/>
        <w:rPr>
          <w:rFonts w:ascii="Times New Roman" w:hAnsi="Times New Roman" w:cs="Times New Roman"/>
        </w:rPr>
      </w:pPr>
      <w:r w:rsidRPr="00C669BE">
        <w:rPr>
          <w:rFonts w:ascii="Times New Roman" w:hAnsi="Times New Roman" w:cs="Times New Roman"/>
        </w:rPr>
        <w:t xml:space="preserve">The purpose of this policy is to </w:t>
      </w:r>
      <w:r w:rsidR="00164B19" w:rsidRPr="00C669BE">
        <w:rPr>
          <w:rFonts w:ascii="Times New Roman" w:hAnsi="Times New Roman" w:cs="Times New Roman"/>
        </w:rPr>
        <w:t xml:space="preserve">ensure the proper review of </w:t>
      </w:r>
      <w:r w:rsidR="00F36CBA" w:rsidRPr="00C669BE">
        <w:rPr>
          <w:rFonts w:ascii="Times New Roman" w:hAnsi="Times New Roman" w:cs="Times New Roman"/>
        </w:rPr>
        <w:t xml:space="preserve">significant </w:t>
      </w:r>
      <w:r w:rsidRPr="00C669BE">
        <w:rPr>
          <w:rFonts w:ascii="Times New Roman" w:hAnsi="Times New Roman" w:cs="Times New Roman"/>
        </w:rPr>
        <w:t>modification</w:t>
      </w:r>
      <w:r w:rsidR="0023748A" w:rsidRPr="00C669BE">
        <w:rPr>
          <w:rFonts w:ascii="Times New Roman" w:hAnsi="Times New Roman" w:cs="Times New Roman"/>
        </w:rPr>
        <w:t>s to existing i</w:t>
      </w:r>
      <w:r w:rsidRPr="00C669BE">
        <w:rPr>
          <w:rFonts w:ascii="Times New Roman" w:hAnsi="Times New Roman" w:cs="Times New Roman"/>
        </w:rPr>
        <w:t xml:space="preserve">nterconnection </w:t>
      </w:r>
      <w:r w:rsidR="0023748A" w:rsidRPr="00C669BE">
        <w:rPr>
          <w:rFonts w:ascii="Times New Roman" w:hAnsi="Times New Roman" w:cs="Times New Roman"/>
        </w:rPr>
        <w:t xml:space="preserve">applications </w:t>
      </w:r>
      <w:r w:rsidR="00F36CBA" w:rsidRPr="00C669BE">
        <w:rPr>
          <w:rFonts w:ascii="Times New Roman" w:hAnsi="Times New Roman" w:cs="Times New Roman"/>
        </w:rPr>
        <w:t xml:space="preserve">as well as </w:t>
      </w:r>
      <w:r w:rsidR="00164B19" w:rsidRPr="00C669BE">
        <w:rPr>
          <w:rFonts w:ascii="Times New Roman" w:hAnsi="Times New Roman" w:cs="Times New Roman"/>
        </w:rPr>
        <w:t xml:space="preserve">to prevent these modifications from </w:t>
      </w:r>
      <w:r w:rsidRPr="00C669BE">
        <w:rPr>
          <w:rFonts w:ascii="Times New Roman" w:hAnsi="Times New Roman" w:cs="Times New Roman"/>
        </w:rPr>
        <w:t>unfairly</w:t>
      </w:r>
      <w:r w:rsidR="0023748A" w:rsidRPr="00C669BE">
        <w:rPr>
          <w:rFonts w:ascii="Times New Roman" w:hAnsi="Times New Roman" w:cs="Times New Roman"/>
        </w:rPr>
        <w:t xml:space="preserve"> impacting subsequently queued i</w:t>
      </w:r>
      <w:r w:rsidRPr="00C669BE">
        <w:rPr>
          <w:rFonts w:ascii="Times New Roman" w:hAnsi="Times New Roman" w:cs="Times New Roman"/>
        </w:rPr>
        <w:t xml:space="preserve">nterconnection </w:t>
      </w:r>
      <w:r w:rsidR="0023748A" w:rsidRPr="00C669BE">
        <w:rPr>
          <w:rFonts w:ascii="Times New Roman" w:hAnsi="Times New Roman" w:cs="Times New Roman"/>
        </w:rPr>
        <w:t>applications</w:t>
      </w:r>
      <w:r w:rsidRPr="00C669BE">
        <w:rPr>
          <w:rFonts w:ascii="Times New Roman" w:hAnsi="Times New Roman" w:cs="Times New Roman"/>
        </w:rPr>
        <w:t xml:space="preserve">. </w:t>
      </w:r>
      <w:r w:rsidR="0023748A" w:rsidRPr="00C669BE">
        <w:rPr>
          <w:rFonts w:ascii="Times New Roman" w:hAnsi="Times New Roman" w:cs="Times New Roman"/>
        </w:rPr>
        <w:t>While an interconnecting c</w:t>
      </w:r>
      <w:r w:rsidRPr="00C669BE">
        <w:rPr>
          <w:rFonts w:ascii="Times New Roman" w:hAnsi="Times New Roman" w:cs="Times New Roman"/>
        </w:rPr>
        <w:t xml:space="preserve">ustomer </w:t>
      </w:r>
      <w:r w:rsidR="00FE0612">
        <w:rPr>
          <w:rFonts w:ascii="Times New Roman" w:hAnsi="Times New Roman" w:cs="Times New Roman"/>
        </w:rPr>
        <w:t xml:space="preserve">may </w:t>
      </w:r>
      <w:r w:rsidRPr="00C669BE">
        <w:rPr>
          <w:rFonts w:ascii="Times New Roman" w:hAnsi="Times New Roman" w:cs="Times New Roman"/>
        </w:rPr>
        <w:t>reasonably re</w:t>
      </w:r>
      <w:r w:rsidR="0023748A" w:rsidRPr="00C669BE">
        <w:rPr>
          <w:rFonts w:ascii="Times New Roman" w:hAnsi="Times New Roman" w:cs="Times New Roman"/>
        </w:rPr>
        <w:t>q</w:t>
      </w:r>
      <w:r w:rsidR="00FE0612">
        <w:rPr>
          <w:rFonts w:ascii="Times New Roman" w:hAnsi="Times New Roman" w:cs="Times New Roman"/>
        </w:rPr>
        <w:t>uest</w:t>
      </w:r>
      <w:r w:rsidR="0023748A" w:rsidRPr="00C669BE">
        <w:rPr>
          <w:rFonts w:ascii="Times New Roman" w:hAnsi="Times New Roman" w:cs="Times New Roman"/>
        </w:rPr>
        <w:t xml:space="preserve"> the flexibility to make m</w:t>
      </w:r>
      <w:r w:rsidRPr="00C669BE">
        <w:rPr>
          <w:rFonts w:ascii="Times New Roman" w:hAnsi="Times New Roman" w:cs="Times New Roman"/>
        </w:rPr>
        <w:t>odifications in response to changing market conditions, equipment availability, and site composition among other items, this flexibility must be balanced with the i</w:t>
      </w:r>
      <w:r w:rsidR="0023748A" w:rsidRPr="00C669BE">
        <w:rPr>
          <w:rFonts w:ascii="Times New Roman" w:hAnsi="Times New Roman" w:cs="Times New Roman"/>
        </w:rPr>
        <w:t xml:space="preserve">nterest of </w:t>
      </w:r>
      <w:r w:rsidR="00FE0612">
        <w:rPr>
          <w:rFonts w:ascii="Times New Roman" w:hAnsi="Times New Roman" w:cs="Times New Roman"/>
        </w:rPr>
        <w:t xml:space="preserve">all </w:t>
      </w:r>
      <w:r w:rsidR="0023748A" w:rsidRPr="00C669BE">
        <w:rPr>
          <w:rFonts w:ascii="Times New Roman" w:hAnsi="Times New Roman" w:cs="Times New Roman"/>
        </w:rPr>
        <w:t>i</w:t>
      </w:r>
      <w:r w:rsidRPr="00C669BE">
        <w:rPr>
          <w:rFonts w:ascii="Times New Roman" w:hAnsi="Times New Roman" w:cs="Times New Roman"/>
        </w:rPr>
        <w:t xml:space="preserve">nterconnection </w:t>
      </w:r>
      <w:r w:rsidR="0023748A" w:rsidRPr="00C669BE">
        <w:rPr>
          <w:rFonts w:ascii="Times New Roman" w:hAnsi="Times New Roman" w:cs="Times New Roman"/>
        </w:rPr>
        <w:t xml:space="preserve">applications </w:t>
      </w:r>
      <w:r w:rsidRPr="00C669BE">
        <w:rPr>
          <w:rFonts w:ascii="Times New Roman" w:hAnsi="Times New Roman" w:cs="Times New Roman"/>
        </w:rPr>
        <w:t>to 1) experience timely progress through the SIR process, 2) not experience unfa</w:t>
      </w:r>
      <w:r w:rsidR="0023748A" w:rsidRPr="00C669BE">
        <w:rPr>
          <w:rFonts w:ascii="Times New Roman" w:hAnsi="Times New Roman" w:cs="Times New Roman"/>
        </w:rPr>
        <w:t>ir delays due to the action of</w:t>
      </w:r>
      <w:r w:rsidR="00FE0612">
        <w:rPr>
          <w:rFonts w:ascii="Times New Roman" w:hAnsi="Times New Roman" w:cs="Times New Roman"/>
        </w:rPr>
        <w:t xml:space="preserve"> other</w:t>
      </w:r>
      <w:r w:rsidR="0023748A" w:rsidRPr="00C669BE">
        <w:rPr>
          <w:rFonts w:ascii="Times New Roman" w:hAnsi="Times New Roman" w:cs="Times New Roman"/>
        </w:rPr>
        <w:t xml:space="preserve"> interconnecting c</w:t>
      </w:r>
      <w:r w:rsidRPr="00C669BE">
        <w:rPr>
          <w:rFonts w:ascii="Times New Roman" w:hAnsi="Times New Roman" w:cs="Times New Roman"/>
        </w:rPr>
        <w:t xml:space="preserve">ustomers in the interconnection queue, and 3) </w:t>
      </w:r>
      <w:r w:rsidR="00164B19" w:rsidRPr="00C669BE">
        <w:rPr>
          <w:rFonts w:ascii="Times New Roman" w:hAnsi="Times New Roman" w:cs="Times New Roman"/>
        </w:rPr>
        <w:t xml:space="preserve">maintain </w:t>
      </w:r>
      <w:r w:rsidRPr="00C669BE">
        <w:rPr>
          <w:rFonts w:ascii="Times New Roman" w:hAnsi="Times New Roman" w:cs="Times New Roman"/>
        </w:rPr>
        <w:t>relative cer</w:t>
      </w:r>
      <w:r w:rsidR="0023748A" w:rsidRPr="00C669BE">
        <w:rPr>
          <w:rFonts w:ascii="Times New Roman" w:hAnsi="Times New Roman" w:cs="Times New Roman"/>
        </w:rPr>
        <w:t xml:space="preserve">tainty as to the cost of </w:t>
      </w:r>
      <w:r w:rsidR="00FE0612">
        <w:rPr>
          <w:rFonts w:ascii="Times New Roman" w:hAnsi="Times New Roman" w:cs="Times New Roman"/>
        </w:rPr>
        <w:t xml:space="preserve">any necessary </w:t>
      </w:r>
      <w:r w:rsidR="0023748A" w:rsidRPr="00C669BE">
        <w:rPr>
          <w:rFonts w:ascii="Times New Roman" w:hAnsi="Times New Roman" w:cs="Times New Roman"/>
        </w:rPr>
        <w:t>system m</w:t>
      </w:r>
      <w:r w:rsidRPr="00C669BE">
        <w:rPr>
          <w:rFonts w:ascii="Times New Roman" w:hAnsi="Times New Roman" w:cs="Times New Roman"/>
        </w:rPr>
        <w:t>odifications.</w:t>
      </w:r>
    </w:p>
    <w:p w14:paraId="40B80B77" w14:textId="77777777" w:rsidR="00854A7A" w:rsidRPr="00C669BE" w:rsidRDefault="00854A7A" w:rsidP="00854A7A">
      <w:pPr>
        <w:autoSpaceDE w:val="0"/>
        <w:autoSpaceDN w:val="0"/>
        <w:adjustRightInd w:val="0"/>
        <w:spacing w:after="0" w:line="240" w:lineRule="auto"/>
        <w:rPr>
          <w:rFonts w:ascii="Times New Roman" w:hAnsi="Times New Roman" w:cs="Times New Roman"/>
        </w:rPr>
      </w:pPr>
    </w:p>
    <w:p w14:paraId="6F9CA035" w14:textId="7D5ACD2D" w:rsidR="00854A7A" w:rsidRPr="00C669BE" w:rsidRDefault="00854A7A" w:rsidP="00854A7A">
      <w:pPr>
        <w:autoSpaceDE w:val="0"/>
        <w:autoSpaceDN w:val="0"/>
        <w:adjustRightInd w:val="0"/>
        <w:spacing w:after="0" w:line="240" w:lineRule="auto"/>
        <w:rPr>
          <w:rFonts w:ascii="Times New Roman" w:hAnsi="Times New Roman" w:cs="Times New Roman"/>
        </w:rPr>
      </w:pPr>
      <w:r w:rsidRPr="00C669BE">
        <w:rPr>
          <w:rFonts w:ascii="Times New Roman" w:hAnsi="Times New Roman" w:cs="Times New Roman"/>
        </w:rPr>
        <w:t xml:space="preserve">A proposed </w:t>
      </w:r>
      <w:r w:rsidR="0023748A" w:rsidRPr="00C669BE">
        <w:rPr>
          <w:rFonts w:ascii="Times New Roman" w:hAnsi="Times New Roman" w:cs="Times New Roman"/>
        </w:rPr>
        <w:t>m</w:t>
      </w:r>
      <w:r w:rsidRPr="00C669BE">
        <w:rPr>
          <w:rFonts w:ascii="Times New Roman" w:hAnsi="Times New Roman" w:cs="Times New Roman"/>
        </w:rPr>
        <w:t xml:space="preserve">odification may alter the impact of a </w:t>
      </w:r>
      <w:r w:rsidR="00C669BE" w:rsidRPr="00C669BE">
        <w:rPr>
          <w:rFonts w:ascii="Times New Roman" w:hAnsi="Times New Roman" w:cs="Times New Roman"/>
        </w:rPr>
        <w:t>project to the distribution s</w:t>
      </w:r>
      <w:r w:rsidRPr="00C669BE">
        <w:rPr>
          <w:rFonts w:ascii="Times New Roman" w:hAnsi="Times New Roman" w:cs="Times New Roman"/>
        </w:rPr>
        <w:t>ystem</w:t>
      </w:r>
      <w:r w:rsidR="0023748A" w:rsidRPr="00C669BE">
        <w:rPr>
          <w:rFonts w:ascii="Times New Roman" w:hAnsi="Times New Roman" w:cs="Times New Roman"/>
        </w:rPr>
        <w:t>.  This impact to the distribution s</w:t>
      </w:r>
      <w:r w:rsidRPr="00C669BE">
        <w:rPr>
          <w:rFonts w:ascii="Times New Roman" w:hAnsi="Times New Roman" w:cs="Times New Roman"/>
        </w:rPr>
        <w:t>ystem is studied and evaluated either</w:t>
      </w:r>
      <w:r w:rsidR="00FE0612">
        <w:rPr>
          <w:rFonts w:ascii="Times New Roman" w:hAnsi="Times New Roman" w:cs="Times New Roman"/>
        </w:rPr>
        <w:t xml:space="preserve"> in</w:t>
      </w:r>
      <w:r w:rsidRPr="00C669BE">
        <w:rPr>
          <w:rFonts w:ascii="Times New Roman" w:hAnsi="Times New Roman" w:cs="Times New Roman"/>
        </w:rPr>
        <w:t xml:space="preserve"> the standa</w:t>
      </w:r>
      <w:r w:rsidR="0023748A" w:rsidRPr="00C669BE">
        <w:rPr>
          <w:rFonts w:ascii="Times New Roman" w:hAnsi="Times New Roman" w:cs="Times New Roman"/>
        </w:rPr>
        <w:t>rd SIR CESIR process or in the m</w:t>
      </w:r>
      <w:r w:rsidRPr="00C669BE">
        <w:rPr>
          <w:rFonts w:ascii="Times New Roman" w:hAnsi="Times New Roman" w:cs="Times New Roman"/>
        </w:rPr>
        <w:t>odification evaluation process descr</w:t>
      </w:r>
      <w:r w:rsidR="00C669BE" w:rsidRPr="00C669BE">
        <w:rPr>
          <w:rFonts w:ascii="Times New Roman" w:hAnsi="Times New Roman" w:cs="Times New Roman"/>
        </w:rPr>
        <w:t>ibed below</w:t>
      </w:r>
      <w:r w:rsidR="00FE0612">
        <w:rPr>
          <w:rFonts w:ascii="Times New Roman" w:hAnsi="Times New Roman" w:cs="Times New Roman"/>
        </w:rPr>
        <w:t>.</w:t>
      </w:r>
      <w:r w:rsidR="00C669BE" w:rsidRPr="00C669BE">
        <w:rPr>
          <w:rFonts w:ascii="Times New Roman" w:hAnsi="Times New Roman" w:cs="Times New Roman"/>
        </w:rPr>
        <w:t xml:space="preserve"> </w:t>
      </w:r>
      <w:r w:rsidR="00E73946">
        <w:rPr>
          <w:rFonts w:ascii="Times New Roman" w:hAnsi="Times New Roman" w:cs="Times New Roman"/>
        </w:rPr>
        <w:t>A</w:t>
      </w:r>
      <w:r w:rsidR="00FE0612">
        <w:rPr>
          <w:rFonts w:ascii="Times New Roman" w:hAnsi="Times New Roman" w:cs="Times New Roman"/>
        </w:rPr>
        <w:t xml:space="preserve"> </w:t>
      </w:r>
      <w:r w:rsidR="0023748A" w:rsidRPr="00C669BE">
        <w:rPr>
          <w:rFonts w:ascii="Times New Roman" w:hAnsi="Times New Roman" w:cs="Times New Roman"/>
        </w:rPr>
        <w:t>utility’s study of the m</w:t>
      </w:r>
      <w:r w:rsidRPr="00C669BE">
        <w:rPr>
          <w:rFonts w:ascii="Times New Roman" w:hAnsi="Times New Roman" w:cs="Times New Roman"/>
        </w:rPr>
        <w:t>odification</w:t>
      </w:r>
      <w:r w:rsidR="00FE0612">
        <w:rPr>
          <w:rFonts w:ascii="Times New Roman" w:hAnsi="Times New Roman" w:cs="Times New Roman"/>
        </w:rPr>
        <w:t xml:space="preserve"> is needed to determine if the proposed modification is a material or non-material</w:t>
      </w:r>
      <w:r w:rsidR="00FE0612" w:rsidRPr="00FE0612">
        <w:rPr>
          <w:rFonts w:ascii="Times New Roman" w:hAnsi="Times New Roman" w:cs="Times New Roman"/>
        </w:rPr>
        <w:t xml:space="preserve"> </w:t>
      </w:r>
      <w:r w:rsidR="00FE0612">
        <w:rPr>
          <w:rFonts w:ascii="Times New Roman" w:hAnsi="Times New Roman" w:cs="Times New Roman"/>
        </w:rPr>
        <w:t>modification</w:t>
      </w:r>
      <w:r w:rsidRPr="00C669BE">
        <w:rPr>
          <w:rFonts w:ascii="Times New Roman" w:hAnsi="Times New Roman" w:cs="Times New Roman"/>
        </w:rPr>
        <w:t xml:space="preserve">.  The exceptions to this criterion are outlined below. </w:t>
      </w:r>
    </w:p>
    <w:p w14:paraId="531D6173" w14:textId="77777777" w:rsidR="003262F3" w:rsidRPr="00C669BE" w:rsidRDefault="003262F3" w:rsidP="0038249D">
      <w:pPr>
        <w:spacing w:after="0" w:line="240" w:lineRule="auto"/>
        <w:rPr>
          <w:rFonts w:ascii="Times New Roman" w:eastAsia="Times New Roman" w:hAnsi="Times New Roman" w:cs="Times New Roman"/>
          <w:b/>
        </w:rPr>
      </w:pPr>
    </w:p>
    <w:p w14:paraId="2900B230" w14:textId="77777777" w:rsidR="009F5F52" w:rsidRPr="00C669BE" w:rsidRDefault="0038249D" w:rsidP="0038249D">
      <w:pPr>
        <w:spacing w:after="0" w:line="240" w:lineRule="auto"/>
        <w:rPr>
          <w:rFonts w:ascii="Times New Roman" w:eastAsia="Times New Roman" w:hAnsi="Times New Roman" w:cs="Times New Roman"/>
          <w:b/>
        </w:rPr>
      </w:pPr>
      <w:r w:rsidRPr="00C669BE">
        <w:rPr>
          <w:rFonts w:ascii="Times New Roman" w:eastAsia="Times New Roman" w:hAnsi="Times New Roman" w:cs="Times New Roman"/>
          <w:b/>
        </w:rPr>
        <w:t>Application</w:t>
      </w:r>
      <w:r w:rsidR="009F5F52" w:rsidRPr="00C669BE">
        <w:rPr>
          <w:rFonts w:ascii="Times New Roman" w:eastAsia="Times New Roman" w:hAnsi="Times New Roman" w:cs="Times New Roman"/>
          <w:b/>
        </w:rPr>
        <w:t>:</w:t>
      </w:r>
    </w:p>
    <w:p w14:paraId="6BDACEC7" w14:textId="77777777" w:rsidR="009F5F52" w:rsidRPr="00C669BE" w:rsidRDefault="009F5F52" w:rsidP="0038249D">
      <w:pPr>
        <w:spacing w:after="0" w:line="240" w:lineRule="auto"/>
        <w:rPr>
          <w:rFonts w:ascii="Times New Roman" w:eastAsia="Times New Roman" w:hAnsi="Times New Roman" w:cs="Times New Roman"/>
          <w:b/>
        </w:rPr>
      </w:pPr>
    </w:p>
    <w:p w14:paraId="26F229C9" w14:textId="77777777" w:rsidR="003C5D7F" w:rsidRDefault="003C5D7F" w:rsidP="009F5F52">
      <w:pPr>
        <w:autoSpaceDE w:val="0"/>
        <w:autoSpaceDN w:val="0"/>
        <w:adjustRightInd w:val="0"/>
        <w:outlineLvl w:val="0"/>
        <w:rPr>
          <w:rFonts w:ascii="Times New Roman" w:hAnsi="Times New Roman" w:cs="Times New Roman"/>
        </w:rPr>
      </w:pPr>
      <w:r w:rsidRPr="00C669BE">
        <w:rPr>
          <w:rFonts w:ascii="Times New Roman" w:hAnsi="Times New Roman" w:cs="Times New Roman"/>
        </w:rPr>
        <w:t>The utility reserves the right to make the final determination as to whether a proposed change is a material modification.</w:t>
      </w:r>
    </w:p>
    <w:p w14:paraId="16DC952A" w14:textId="1F7E3B99" w:rsidR="009F5F52" w:rsidRPr="00C669BE" w:rsidRDefault="009F5F52" w:rsidP="009F5F52">
      <w:pPr>
        <w:autoSpaceDE w:val="0"/>
        <w:autoSpaceDN w:val="0"/>
        <w:adjustRightInd w:val="0"/>
        <w:outlineLvl w:val="0"/>
        <w:rPr>
          <w:rFonts w:ascii="Times New Roman" w:hAnsi="Times New Roman" w:cs="Times New Roman"/>
          <w:b/>
        </w:rPr>
      </w:pPr>
      <w:r w:rsidRPr="00C669BE">
        <w:rPr>
          <w:rFonts w:ascii="Times New Roman" w:hAnsi="Times New Roman" w:cs="Times New Roman"/>
        </w:rPr>
        <w:t xml:space="preserve">An interconnecting customer who chooses to proceed with a modification </w:t>
      </w:r>
      <w:r w:rsidR="00FE0612">
        <w:rPr>
          <w:rFonts w:ascii="Times New Roman" w:hAnsi="Times New Roman" w:cs="Times New Roman"/>
        </w:rPr>
        <w:t xml:space="preserve">that is </w:t>
      </w:r>
      <w:r w:rsidRPr="00C669BE">
        <w:rPr>
          <w:rFonts w:ascii="Times New Roman" w:hAnsi="Times New Roman" w:cs="Times New Roman"/>
        </w:rPr>
        <w:t xml:space="preserve">determined to be material shall be required to resubmit their interconnection request. </w:t>
      </w:r>
    </w:p>
    <w:p w14:paraId="27533337" w14:textId="5C9C75A4" w:rsidR="009F5F52" w:rsidRPr="00C669BE" w:rsidRDefault="009F5F52" w:rsidP="009F5F52">
      <w:pPr>
        <w:autoSpaceDE w:val="0"/>
        <w:autoSpaceDN w:val="0"/>
        <w:adjustRightInd w:val="0"/>
        <w:outlineLvl w:val="0"/>
        <w:rPr>
          <w:rFonts w:ascii="Times New Roman" w:hAnsi="Times New Roman" w:cs="Times New Roman"/>
        </w:rPr>
      </w:pPr>
      <w:r w:rsidRPr="00C669BE">
        <w:rPr>
          <w:rFonts w:ascii="Times New Roman" w:hAnsi="Times New Roman" w:cs="Times New Roman"/>
        </w:rPr>
        <w:t xml:space="preserve">A modification </w:t>
      </w:r>
      <w:r w:rsidR="00FE0612">
        <w:rPr>
          <w:rFonts w:ascii="Times New Roman" w:hAnsi="Times New Roman" w:cs="Times New Roman"/>
        </w:rPr>
        <w:t xml:space="preserve">that is </w:t>
      </w:r>
      <w:r w:rsidRPr="00C669BE">
        <w:rPr>
          <w:rFonts w:ascii="Times New Roman" w:hAnsi="Times New Roman" w:cs="Times New Roman"/>
        </w:rPr>
        <w:t>deemed to be non-material must still be evaluated and accepted by the utility through the process described below.  The interconnecting customer is obligated to pay any necessary study cost</w:t>
      </w:r>
      <w:r w:rsidR="003C4163" w:rsidRPr="00C669BE">
        <w:rPr>
          <w:rFonts w:ascii="Times New Roman" w:hAnsi="Times New Roman" w:cs="Times New Roman"/>
        </w:rPr>
        <w:t>s</w:t>
      </w:r>
      <w:r w:rsidRPr="00C669BE">
        <w:rPr>
          <w:rFonts w:ascii="Times New Roman" w:hAnsi="Times New Roman" w:cs="Times New Roman"/>
        </w:rPr>
        <w:t xml:space="preserve"> that may result from that evaluation.</w:t>
      </w:r>
    </w:p>
    <w:p w14:paraId="75163E1D" w14:textId="40F7FFB3" w:rsidR="00936D28" w:rsidRPr="00C669BE" w:rsidRDefault="00936D28" w:rsidP="00A24269">
      <w:pPr>
        <w:outlineLvl w:val="0"/>
        <w:rPr>
          <w:rFonts w:ascii="Times New Roman" w:hAnsi="Times New Roman" w:cs="Times New Roman"/>
          <w:b/>
          <w:u w:val="single"/>
        </w:rPr>
      </w:pPr>
    </w:p>
    <w:p w14:paraId="05194D2C" w14:textId="77777777" w:rsidR="004F6B0B" w:rsidRPr="00C669BE" w:rsidRDefault="004F6B0B" w:rsidP="00A24269">
      <w:pPr>
        <w:outlineLvl w:val="0"/>
        <w:rPr>
          <w:rFonts w:ascii="Times New Roman" w:hAnsi="Times New Roman" w:cs="Times New Roman"/>
          <w:b/>
          <w:u w:val="single"/>
        </w:rPr>
      </w:pPr>
    </w:p>
    <w:p w14:paraId="7ADC2B13" w14:textId="0C343865" w:rsidR="00C669BE" w:rsidRPr="00B7197C" w:rsidRDefault="00C669BE" w:rsidP="00C669BE">
      <w:pPr>
        <w:outlineLvl w:val="0"/>
        <w:rPr>
          <w:rFonts w:ascii="Times New Roman" w:hAnsi="Times New Roman" w:cs="Times New Roman"/>
          <w:b/>
          <w:u w:val="single"/>
        </w:rPr>
      </w:pPr>
      <w:r w:rsidRPr="00B7197C">
        <w:rPr>
          <w:rFonts w:ascii="Times New Roman" w:hAnsi="Times New Roman" w:cs="Times New Roman"/>
          <w:b/>
          <w:u w:val="single"/>
        </w:rPr>
        <w:t>For projects above 50kW:</w:t>
      </w:r>
    </w:p>
    <w:p w14:paraId="26FE413F" w14:textId="52A51BE8" w:rsidR="0069582C" w:rsidRPr="00B7197C" w:rsidRDefault="0069582C" w:rsidP="00A24269">
      <w:pPr>
        <w:outlineLvl w:val="0"/>
        <w:rPr>
          <w:rFonts w:ascii="Times New Roman" w:hAnsi="Times New Roman" w:cs="Times New Roman"/>
          <w:b/>
          <w:u w:val="single"/>
        </w:rPr>
      </w:pPr>
      <w:r w:rsidRPr="00B7197C">
        <w:rPr>
          <w:rFonts w:ascii="Times New Roman" w:hAnsi="Times New Roman" w:cs="Times New Roman"/>
          <w:b/>
          <w:u w:val="single"/>
        </w:rPr>
        <w:t>For projects which have not yet received their PTO</w:t>
      </w:r>
      <w:r w:rsidR="00F336D4" w:rsidRPr="00B7197C">
        <w:rPr>
          <w:rFonts w:ascii="Times New Roman" w:hAnsi="Times New Roman" w:cs="Times New Roman"/>
          <w:b/>
          <w:u w:val="single"/>
        </w:rPr>
        <w:t>:</w:t>
      </w:r>
    </w:p>
    <w:p w14:paraId="3B57DBCD" w14:textId="4350D056" w:rsidR="00092524" w:rsidRPr="00C669BE" w:rsidRDefault="00E73946" w:rsidP="00A24269">
      <w:pPr>
        <w:outlineLvl w:val="0"/>
        <w:rPr>
          <w:rFonts w:ascii="Times New Roman" w:hAnsi="Times New Roman" w:cs="Times New Roman"/>
          <w:b/>
        </w:rPr>
      </w:pPr>
      <w:r>
        <w:rPr>
          <w:rFonts w:ascii="Times New Roman" w:hAnsi="Times New Roman" w:cs="Times New Roman"/>
          <w:b/>
        </w:rPr>
        <w:t>M</w:t>
      </w:r>
      <w:r w:rsidR="00C669BE" w:rsidRPr="00C669BE">
        <w:rPr>
          <w:rFonts w:ascii="Times New Roman" w:hAnsi="Times New Roman" w:cs="Times New Roman"/>
          <w:b/>
        </w:rPr>
        <w:t>aterial m</w:t>
      </w:r>
      <w:r w:rsidR="00092524" w:rsidRPr="00C669BE">
        <w:rPr>
          <w:rFonts w:ascii="Times New Roman" w:hAnsi="Times New Roman" w:cs="Times New Roman"/>
          <w:b/>
        </w:rPr>
        <w:t>odifications</w:t>
      </w:r>
      <w:r>
        <w:rPr>
          <w:rFonts w:ascii="Times New Roman" w:hAnsi="Times New Roman" w:cs="Times New Roman"/>
          <w:b/>
        </w:rPr>
        <w:t xml:space="preserve"> include the following</w:t>
      </w:r>
      <w:r w:rsidR="00AA1448" w:rsidRPr="00C669BE">
        <w:rPr>
          <w:rFonts w:ascii="Times New Roman" w:hAnsi="Times New Roman" w:cs="Times New Roman"/>
          <w:b/>
        </w:rPr>
        <w:t>:</w:t>
      </w:r>
    </w:p>
    <w:p w14:paraId="2F4C99A9" w14:textId="292F9DF3" w:rsidR="00D7257D" w:rsidRPr="00C669BE" w:rsidRDefault="006E10E2" w:rsidP="004F6B0B">
      <w:pPr>
        <w:pStyle w:val="ListParagraph"/>
        <w:numPr>
          <w:ilvl w:val="0"/>
          <w:numId w:val="4"/>
        </w:numPr>
        <w:autoSpaceDE w:val="0"/>
        <w:autoSpaceDN w:val="0"/>
        <w:adjustRightInd w:val="0"/>
        <w:spacing w:after="0" w:line="240" w:lineRule="auto"/>
        <w:rPr>
          <w:rFonts w:ascii="Times New Roman" w:hAnsi="Times New Roman" w:cs="Times New Roman"/>
          <w:color w:val="000000" w:themeColor="text1"/>
        </w:rPr>
      </w:pPr>
      <w:r w:rsidRPr="00C669BE">
        <w:rPr>
          <w:rFonts w:ascii="Times New Roman" w:hAnsi="Times New Roman" w:cs="Times New Roman"/>
          <w:color w:val="000000" w:themeColor="text1"/>
        </w:rPr>
        <w:t>A change in point of i</w:t>
      </w:r>
      <w:r w:rsidR="00594D4E" w:rsidRPr="00C669BE">
        <w:rPr>
          <w:rFonts w:ascii="Times New Roman" w:hAnsi="Times New Roman" w:cs="Times New Roman"/>
          <w:color w:val="000000" w:themeColor="text1"/>
        </w:rPr>
        <w:t>nterconnection (POI) to a location</w:t>
      </w:r>
      <w:r w:rsidR="00677166" w:rsidRPr="00C669BE">
        <w:rPr>
          <w:rFonts w:ascii="Times New Roman" w:hAnsi="Times New Roman" w:cs="Times New Roman"/>
          <w:color w:val="000000" w:themeColor="text1"/>
        </w:rPr>
        <w:t xml:space="preserve"> </w:t>
      </w:r>
      <w:r w:rsidR="00562CFB" w:rsidRPr="00C669BE">
        <w:rPr>
          <w:rFonts w:ascii="Times New Roman" w:hAnsi="Times New Roman" w:cs="Times New Roman"/>
          <w:color w:val="000000" w:themeColor="text1"/>
        </w:rPr>
        <w:t xml:space="preserve">served by </w:t>
      </w:r>
      <w:r w:rsidR="00D7257D" w:rsidRPr="00C669BE">
        <w:rPr>
          <w:rFonts w:ascii="Times New Roman" w:hAnsi="Times New Roman" w:cs="Times New Roman"/>
          <w:color w:val="000000" w:themeColor="text1"/>
        </w:rPr>
        <w:t>a different circuit</w:t>
      </w:r>
      <w:r w:rsidR="00935D38" w:rsidRPr="00C669BE">
        <w:rPr>
          <w:rFonts w:ascii="Times New Roman" w:hAnsi="Times New Roman" w:cs="Times New Roman"/>
          <w:color w:val="000000" w:themeColor="text1"/>
        </w:rPr>
        <w:t>, moved to a different line segment (i.e. 3</w:t>
      </w:r>
      <w:r w:rsidR="005C03CF" w:rsidRPr="00C669BE">
        <w:rPr>
          <w:rFonts w:ascii="Times New Roman" w:hAnsi="Times New Roman" w:cs="Times New Roman"/>
          <w:color w:val="000000" w:themeColor="text1"/>
        </w:rPr>
        <w:t>-</w:t>
      </w:r>
      <w:r w:rsidR="00935D38" w:rsidRPr="00C669BE">
        <w:rPr>
          <w:rFonts w:ascii="Times New Roman" w:hAnsi="Times New Roman" w:cs="Times New Roman"/>
          <w:color w:val="000000" w:themeColor="text1"/>
        </w:rPr>
        <w:t>phase to 1</w:t>
      </w:r>
      <w:r w:rsidR="005C03CF" w:rsidRPr="00C669BE">
        <w:rPr>
          <w:rFonts w:ascii="Times New Roman" w:hAnsi="Times New Roman" w:cs="Times New Roman"/>
          <w:color w:val="000000" w:themeColor="text1"/>
        </w:rPr>
        <w:t>-</w:t>
      </w:r>
      <w:r w:rsidR="00935D38" w:rsidRPr="00C669BE">
        <w:rPr>
          <w:rFonts w:ascii="Times New Roman" w:hAnsi="Times New Roman" w:cs="Times New Roman"/>
          <w:color w:val="000000" w:themeColor="text1"/>
        </w:rPr>
        <w:t xml:space="preserve">phase segment, or </w:t>
      </w:r>
      <w:r w:rsidR="00935D38" w:rsidRPr="000D7D63">
        <w:rPr>
          <w:rFonts w:ascii="Times New Roman" w:hAnsi="Times New Roman" w:cs="Times New Roman"/>
          <w:color w:val="000000" w:themeColor="text1"/>
          <w:highlight w:val="yellow"/>
          <w:rPrChange w:id="3" w:author="Shyam Mehta" w:date="2019-02-20T08:51:00Z">
            <w:rPr>
              <w:rFonts w:ascii="Times New Roman" w:hAnsi="Times New Roman" w:cs="Times New Roman"/>
              <w:color w:val="000000" w:themeColor="text1"/>
            </w:rPr>
          </w:rPrChange>
        </w:rPr>
        <w:t>ch</w:t>
      </w:r>
      <w:r w:rsidR="00C669BE" w:rsidRPr="000D7D63">
        <w:rPr>
          <w:rFonts w:ascii="Times New Roman" w:hAnsi="Times New Roman" w:cs="Times New Roman"/>
          <w:color w:val="000000" w:themeColor="text1"/>
          <w:highlight w:val="yellow"/>
          <w:rPrChange w:id="4" w:author="Shyam Mehta" w:date="2019-02-20T08:51:00Z">
            <w:rPr>
              <w:rFonts w:ascii="Times New Roman" w:hAnsi="Times New Roman" w:cs="Times New Roman"/>
              <w:color w:val="000000" w:themeColor="text1"/>
            </w:rPr>
          </w:rPrChange>
        </w:rPr>
        <w:t>ange in zone of protection</w:t>
      </w:r>
      <w:r w:rsidR="00C669BE" w:rsidRPr="00C669BE">
        <w:rPr>
          <w:rFonts w:ascii="Times New Roman" w:hAnsi="Times New Roman" w:cs="Times New Roman"/>
          <w:color w:val="000000" w:themeColor="text1"/>
        </w:rPr>
        <w:t xml:space="preserve">), </w:t>
      </w:r>
      <w:r w:rsidR="00935D38" w:rsidRPr="00C669BE">
        <w:rPr>
          <w:rFonts w:ascii="Times New Roman" w:hAnsi="Times New Roman" w:cs="Times New Roman"/>
          <w:color w:val="000000" w:themeColor="text1"/>
        </w:rPr>
        <w:t xml:space="preserve">change in </w:t>
      </w:r>
      <w:r w:rsidRPr="00C669BE">
        <w:rPr>
          <w:rFonts w:ascii="Times New Roman" w:hAnsi="Times New Roman" w:cs="Times New Roman"/>
          <w:color w:val="000000" w:themeColor="text1"/>
        </w:rPr>
        <w:t>site c</w:t>
      </w:r>
      <w:r w:rsidR="00935D38" w:rsidRPr="00C669BE">
        <w:rPr>
          <w:rFonts w:ascii="Times New Roman" w:hAnsi="Times New Roman" w:cs="Times New Roman"/>
          <w:color w:val="000000" w:themeColor="text1"/>
        </w:rPr>
        <w:t>ontrol</w:t>
      </w:r>
      <w:r w:rsidR="005C03CF" w:rsidRPr="00C669BE">
        <w:rPr>
          <w:rStyle w:val="EndnoteReference"/>
          <w:rFonts w:ascii="Times New Roman" w:hAnsi="Times New Roman" w:cs="Times New Roman"/>
          <w:color w:val="000000" w:themeColor="text1"/>
        </w:rPr>
        <w:endnoteReference w:id="1"/>
      </w:r>
      <w:r w:rsidR="00C669BE" w:rsidRPr="00C669BE">
        <w:rPr>
          <w:rFonts w:ascii="Times New Roman" w:hAnsi="Times New Roman" w:cs="Times New Roman"/>
          <w:color w:val="000000" w:themeColor="text1"/>
        </w:rPr>
        <w:t xml:space="preserve"> or any change in point of interconnection (POI) for projects interconnecting to network systems. </w:t>
      </w:r>
    </w:p>
    <w:p w14:paraId="050810F4" w14:textId="04393595" w:rsidR="001F3703" w:rsidRPr="00C669BE" w:rsidRDefault="001F3703" w:rsidP="001F3703">
      <w:pPr>
        <w:numPr>
          <w:ilvl w:val="0"/>
          <w:numId w:val="4"/>
        </w:numPr>
        <w:spacing w:after="0" w:line="240" w:lineRule="auto"/>
        <w:rPr>
          <w:rFonts w:ascii="Times New Roman" w:hAnsi="Times New Roman" w:cs="Times New Roman"/>
          <w:color w:val="000000" w:themeColor="text1"/>
        </w:rPr>
      </w:pPr>
      <w:bookmarkStart w:id="5" w:name="_Hlk532455870"/>
      <w:r w:rsidRPr="00C669BE">
        <w:rPr>
          <w:rFonts w:ascii="Times New Roman" w:hAnsi="Times New Roman" w:cs="Times New Roman"/>
          <w:color w:val="000000" w:themeColor="text1"/>
        </w:rPr>
        <w:t>A change from certified (NRTL, e.g. UL listed) to non-certified devices</w:t>
      </w:r>
      <w:r w:rsidR="00F74444" w:rsidRPr="00C669BE">
        <w:rPr>
          <w:rFonts w:ascii="Times New Roman" w:hAnsi="Times New Roman" w:cs="Times New Roman"/>
          <w:color w:val="000000" w:themeColor="text1"/>
        </w:rPr>
        <w:t>.</w:t>
      </w:r>
    </w:p>
    <w:bookmarkEnd w:id="5"/>
    <w:p w14:paraId="07610C74" w14:textId="1FF1DFC2" w:rsidR="001F3703" w:rsidRPr="00C669BE" w:rsidRDefault="001F3703" w:rsidP="001F3703">
      <w:pPr>
        <w:numPr>
          <w:ilvl w:val="0"/>
          <w:numId w:val="4"/>
        </w:numPr>
        <w:spacing w:after="0" w:line="240" w:lineRule="auto"/>
        <w:rPr>
          <w:rFonts w:ascii="Times New Roman" w:hAnsi="Times New Roman" w:cs="Times New Roman"/>
          <w:color w:val="000000" w:themeColor="text1"/>
        </w:rPr>
      </w:pPr>
      <w:r w:rsidRPr="00C669BE">
        <w:rPr>
          <w:rFonts w:ascii="Times New Roman" w:hAnsi="Times New Roman" w:cs="Times New Roman"/>
          <w:color w:val="000000" w:themeColor="text1"/>
        </w:rPr>
        <w:t xml:space="preserve">An increase in the </w:t>
      </w:r>
      <w:r w:rsidR="00417843" w:rsidRPr="00271DCB">
        <w:rPr>
          <w:rFonts w:ascii="Times New Roman" w:hAnsi="Times New Roman" w:cs="Times New Roman"/>
          <w:color w:val="000000" w:themeColor="text1"/>
          <w:highlight w:val="yellow"/>
          <w:rPrChange w:id="6" w:author="Shyam Mehta" w:date="2019-02-07T15:09:00Z">
            <w:rPr>
              <w:rFonts w:ascii="Times New Roman" w:hAnsi="Times New Roman" w:cs="Times New Roman"/>
              <w:color w:val="000000" w:themeColor="text1"/>
            </w:rPr>
          </w:rPrChange>
        </w:rPr>
        <w:t>name plate</w:t>
      </w:r>
      <w:r w:rsidR="00417843" w:rsidRPr="00C669BE">
        <w:rPr>
          <w:rFonts w:ascii="Times New Roman" w:hAnsi="Times New Roman" w:cs="Times New Roman"/>
          <w:color w:val="000000" w:themeColor="text1"/>
        </w:rPr>
        <w:t xml:space="preserve"> </w:t>
      </w:r>
      <w:r w:rsidRPr="00C669BE">
        <w:rPr>
          <w:rFonts w:ascii="Times New Roman" w:hAnsi="Times New Roman" w:cs="Times New Roman"/>
          <w:color w:val="000000" w:themeColor="text1"/>
        </w:rPr>
        <w:t xml:space="preserve">of the DG or ESS </w:t>
      </w:r>
      <w:r w:rsidR="00401157" w:rsidRPr="00C669BE">
        <w:rPr>
          <w:rFonts w:ascii="Times New Roman" w:hAnsi="Times New Roman" w:cs="Times New Roman"/>
          <w:color w:val="000000" w:themeColor="text1"/>
        </w:rPr>
        <w:t>facility</w:t>
      </w:r>
      <w:r w:rsidR="0069582C" w:rsidRPr="00C669BE">
        <w:rPr>
          <w:rFonts w:ascii="Times New Roman" w:hAnsi="Times New Roman" w:cs="Times New Roman"/>
          <w:color w:val="000000" w:themeColor="text1"/>
        </w:rPr>
        <w:t xml:space="preserve"> of more than 2%</w:t>
      </w:r>
      <w:r w:rsidR="008D4843" w:rsidRPr="00C669BE">
        <w:rPr>
          <w:rFonts w:ascii="Times New Roman" w:hAnsi="Times New Roman" w:cs="Times New Roman"/>
          <w:color w:val="000000" w:themeColor="text1"/>
        </w:rPr>
        <w:t>,</w:t>
      </w:r>
      <w:r w:rsidR="00557113" w:rsidRPr="00C669BE">
        <w:rPr>
          <w:rFonts w:ascii="Times New Roman" w:hAnsi="Times New Roman" w:cs="Times New Roman"/>
          <w:color w:val="000000" w:themeColor="text1"/>
        </w:rPr>
        <w:t xml:space="preserve"> or</w:t>
      </w:r>
      <w:r w:rsidR="008D4843" w:rsidRPr="00C669BE">
        <w:rPr>
          <w:rFonts w:ascii="Times New Roman" w:hAnsi="Times New Roman" w:cs="Times New Roman"/>
          <w:color w:val="000000" w:themeColor="text1"/>
        </w:rPr>
        <w:t xml:space="preserve"> any increase</w:t>
      </w:r>
      <w:r w:rsidR="00557113" w:rsidRPr="00C669BE">
        <w:rPr>
          <w:rFonts w:ascii="Times New Roman" w:hAnsi="Times New Roman" w:cs="Times New Roman"/>
          <w:color w:val="000000" w:themeColor="text1"/>
        </w:rPr>
        <w:t xml:space="preserve"> causing adverse impact to subsequent applications ability to interconnect.</w:t>
      </w:r>
    </w:p>
    <w:p w14:paraId="1C5E4A9E" w14:textId="44D3ABAF" w:rsidR="00935D38" w:rsidRPr="00C669BE" w:rsidRDefault="00935D38" w:rsidP="00935D38">
      <w:pPr>
        <w:numPr>
          <w:ilvl w:val="0"/>
          <w:numId w:val="4"/>
        </w:numPr>
        <w:spacing w:after="0" w:line="240" w:lineRule="auto"/>
        <w:rPr>
          <w:rFonts w:ascii="Times New Roman" w:hAnsi="Times New Roman" w:cs="Times New Roman"/>
          <w:color w:val="000000" w:themeColor="text1"/>
        </w:rPr>
      </w:pPr>
      <w:r w:rsidRPr="00C669BE">
        <w:rPr>
          <w:rFonts w:ascii="Times New Roman" w:eastAsia="Times New Roman" w:hAnsi="Times New Roman" w:cs="Times New Roman"/>
          <w:color w:val="000000" w:themeColor="text1"/>
        </w:rPr>
        <w:t xml:space="preserve">Addition of DG at the facility </w:t>
      </w:r>
      <w:r w:rsidR="00327471" w:rsidRPr="00C669BE">
        <w:rPr>
          <w:rFonts w:ascii="Times New Roman" w:eastAsia="Times New Roman" w:hAnsi="Times New Roman" w:cs="Times New Roman"/>
          <w:color w:val="000000" w:themeColor="text1"/>
        </w:rPr>
        <w:t>(other than the 2% increase in n</w:t>
      </w:r>
      <w:r w:rsidR="009F5F52" w:rsidRPr="00C669BE">
        <w:rPr>
          <w:rFonts w:ascii="Times New Roman" w:eastAsia="Times New Roman" w:hAnsi="Times New Roman" w:cs="Times New Roman"/>
          <w:color w:val="000000" w:themeColor="text1"/>
        </w:rPr>
        <w:t>et export</w:t>
      </w:r>
      <w:r w:rsidR="00327471" w:rsidRPr="00C669BE">
        <w:rPr>
          <w:rFonts w:ascii="Times New Roman" w:eastAsia="Times New Roman" w:hAnsi="Times New Roman" w:cs="Times New Roman"/>
          <w:color w:val="000000" w:themeColor="text1"/>
        </w:rPr>
        <w:t xml:space="preserve">) </w:t>
      </w:r>
      <w:r w:rsidRPr="00C669BE">
        <w:rPr>
          <w:rFonts w:ascii="Times New Roman" w:eastAsia="Times New Roman" w:hAnsi="Times New Roman" w:cs="Times New Roman"/>
          <w:color w:val="000000" w:themeColor="text1"/>
        </w:rPr>
        <w:t>not disclosed in the application.</w:t>
      </w:r>
      <w:r w:rsidR="00327471" w:rsidRPr="00C669BE">
        <w:rPr>
          <w:rFonts w:ascii="Times New Roman" w:eastAsia="Times New Roman" w:hAnsi="Times New Roman" w:cs="Times New Roman"/>
          <w:color w:val="000000" w:themeColor="text1"/>
        </w:rPr>
        <w:t xml:space="preserve">  This would include existing non-disclosed and requested additional generation.</w:t>
      </w:r>
    </w:p>
    <w:p w14:paraId="3286E69A" w14:textId="55E8947D" w:rsidR="00FD53C0" w:rsidRDefault="00935D38" w:rsidP="00FD53C0">
      <w:pPr>
        <w:numPr>
          <w:ilvl w:val="0"/>
          <w:numId w:val="1"/>
        </w:numPr>
        <w:spacing w:after="0" w:line="240" w:lineRule="auto"/>
        <w:rPr>
          <w:rFonts w:ascii="Times New Roman" w:hAnsi="Times New Roman" w:cs="Times New Roman"/>
          <w:color w:val="000000" w:themeColor="text1"/>
        </w:rPr>
      </w:pPr>
      <w:r w:rsidRPr="00271DCB">
        <w:rPr>
          <w:rFonts w:ascii="Times New Roman" w:hAnsi="Times New Roman" w:cs="Times New Roman"/>
          <w:color w:val="000000" w:themeColor="text1"/>
          <w:highlight w:val="yellow"/>
          <w:rPrChange w:id="7" w:author="Shyam Mehta" w:date="2019-02-07T15:10:00Z">
            <w:rPr>
              <w:rFonts w:ascii="Times New Roman" w:hAnsi="Times New Roman" w:cs="Times New Roman"/>
              <w:color w:val="000000" w:themeColor="text1"/>
            </w:rPr>
          </w:rPrChange>
        </w:rPr>
        <w:t xml:space="preserve">Change in </w:t>
      </w:r>
      <w:r w:rsidR="00327471" w:rsidRPr="00271DCB">
        <w:rPr>
          <w:rFonts w:ascii="Times New Roman" w:hAnsi="Times New Roman" w:cs="Times New Roman"/>
          <w:color w:val="000000" w:themeColor="text1"/>
          <w:highlight w:val="yellow"/>
          <w:rPrChange w:id="8" w:author="Shyam Mehta" w:date="2019-02-07T15:10:00Z">
            <w:rPr>
              <w:rFonts w:ascii="Times New Roman" w:hAnsi="Times New Roman" w:cs="Times New Roman"/>
              <w:color w:val="000000" w:themeColor="text1"/>
            </w:rPr>
          </w:rPrChange>
        </w:rPr>
        <w:t>D</w:t>
      </w:r>
      <w:r w:rsidR="00A14BEE" w:rsidRPr="00271DCB">
        <w:rPr>
          <w:rFonts w:ascii="Times New Roman" w:hAnsi="Times New Roman" w:cs="Times New Roman"/>
          <w:color w:val="000000" w:themeColor="text1"/>
          <w:highlight w:val="yellow"/>
          <w:rPrChange w:id="9" w:author="Shyam Mehta" w:date="2019-02-07T15:10:00Z">
            <w:rPr>
              <w:rFonts w:ascii="Times New Roman" w:hAnsi="Times New Roman" w:cs="Times New Roman"/>
              <w:color w:val="000000" w:themeColor="text1"/>
            </w:rPr>
          </w:rPrChange>
        </w:rPr>
        <w:t>ER</w:t>
      </w:r>
      <w:r w:rsidR="00327471" w:rsidRPr="00271DCB">
        <w:rPr>
          <w:rFonts w:ascii="Times New Roman" w:hAnsi="Times New Roman" w:cs="Times New Roman"/>
          <w:color w:val="000000" w:themeColor="text1"/>
          <w:highlight w:val="yellow"/>
          <w:rPrChange w:id="10" w:author="Shyam Mehta" w:date="2019-02-07T15:10:00Z">
            <w:rPr>
              <w:rFonts w:ascii="Times New Roman" w:hAnsi="Times New Roman" w:cs="Times New Roman"/>
              <w:color w:val="000000" w:themeColor="text1"/>
            </w:rPr>
          </w:rPrChange>
        </w:rPr>
        <w:t xml:space="preserve"> </w:t>
      </w:r>
      <w:r w:rsidR="00327471" w:rsidRPr="00271DCB">
        <w:rPr>
          <w:rStyle w:val="EndnoteReference"/>
          <w:rFonts w:ascii="Times New Roman" w:hAnsi="Times New Roman" w:cs="Times New Roman"/>
          <w:color w:val="000000" w:themeColor="text1"/>
          <w:highlight w:val="yellow"/>
          <w:rPrChange w:id="11" w:author="Shyam Mehta" w:date="2019-02-07T15:10:00Z">
            <w:rPr>
              <w:rStyle w:val="EndnoteReference"/>
              <w:rFonts w:ascii="Times New Roman" w:hAnsi="Times New Roman" w:cs="Times New Roman"/>
              <w:color w:val="000000" w:themeColor="text1"/>
            </w:rPr>
          </w:rPrChange>
        </w:rPr>
        <w:endnoteReference w:id="2"/>
      </w:r>
      <w:r w:rsidR="00327471" w:rsidRPr="00271DCB">
        <w:rPr>
          <w:rFonts w:ascii="Times New Roman" w:hAnsi="Times New Roman" w:cs="Times New Roman"/>
          <w:color w:val="000000" w:themeColor="text1"/>
          <w:highlight w:val="yellow"/>
          <w:rPrChange w:id="12" w:author="Shyam Mehta" w:date="2019-02-07T15:10:00Z">
            <w:rPr>
              <w:rFonts w:ascii="Times New Roman" w:hAnsi="Times New Roman" w:cs="Times New Roman"/>
              <w:color w:val="000000" w:themeColor="text1"/>
            </w:rPr>
          </w:rPrChange>
        </w:rPr>
        <w:t xml:space="preserve"> </w:t>
      </w:r>
      <w:r w:rsidRPr="00271DCB">
        <w:rPr>
          <w:rFonts w:ascii="Times New Roman" w:hAnsi="Times New Roman" w:cs="Times New Roman"/>
          <w:color w:val="000000" w:themeColor="text1"/>
          <w:highlight w:val="yellow"/>
          <w:rPrChange w:id="13" w:author="Shyam Mehta" w:date="2019-02-07T15:10:00Z">
            <w:rPr>
              <w:rFonts w:ascii="Times New Roman" w:hAnsi="Times New Roman" w:cs="Times New Roman"/>
              <w:color w:val="000000" w:themeColor="text1"/>
            </w:rPr>
          </w:rPrChange>
        </w:rPr>
        <w:t xml:space="preserve">operating characteristics or schedules, such as operating mode and smart inverter settings </w:t>
      </w:r>
      <w:r w:rsidR="00327471" w:rsidRPr="00271DCB">
        <w:rPr>
          <w:rFonts w:ascii="Times New Roman" w:hAnsi="Times New Roman" w:cs="Times New Roman"/>
          <w:color w:val="000000" w:themeColor="text1"/>
          <w:highlight w:val="yellow"/>
          <w:rPrChange w:id="14" w:author="Shyam Mehta" w:date="2019-02-07T15:10:00Z">
            <w:rPr>
              <w:rFonts w:ascii="Times New Roman" w:hAnsi="Times New Roman" w:cs="Times New Roman"/>
              <w:color w:val="000000" w:themeColor="text1"/>
            </w:rPr>
          </w:rPrChange>
        </w:rPr>
        <w:t xml:space="preserve">unsolicited by the </w:t>
      </w:r>
      <w:r w:rsidR="006E10E2" w:rsidRPr="00271DCB">
        <w:rPr>
          <w:rFonts w:ascii="Times New Roman" w:hAnsi="Times New Roman" w:cs="Times New Roman"/>
          <w:color w:val="000000" w:themeColor="text1"/>
          <w:highlight w:val="yellow"/>
          <w:rPrChange w:id="15" w:author="Shyam Mehta" w:date="2019-02-07T15:10:00Z">
            <w:rPr>
              <w:rFonts w:ascii="Times New Roman" w:hAnsi="Times New Roman" w:cs="Times New Roman"/>
              <w:color w:val="000000" w:themeColor="text1"/>
            </w:rPr>
          </w:rPrChange>
        </w:rPr>
        <w:t>u</w:t>
      </w:r>
      <w:r w:rsidR="00327471" w:rsidRPr="00271DCB">
        <w:rPr>
          <w:rFonts w:ascii="Times New Roman" w:hAnsi="Times New Roman" w:cs="Times New Roman"/>
          <w:color w:val="000000" w:themeColor="text1"/>
          <w:highlight w:val="yellow"/>
          <w:rPrChange w:id="16" w:author="Shyam Mehta" w:date="2019-02-07T15:10:00Z">
            <w:rPr>
              <w:rFonts w:ascii="Times New Roman" w:hAnsi="Times New Roman" w:cs="Times New Roman"/>
              <w:color w:val="000000" w:themeColor="text1"/>
            </w:rPr>
          </w:rPrChange>
        </w:rPr>
        <w:t>tility</w:t>
      </w:r>
      <w:r w:rsidR="00B7197C" w:rsidRPr="00271DCB">
        <w:rPr>
          <w:rFonts w:ascii="Times New Roman" w:hAnsi="Times New Roman" w:cs="Times New Roman"/>
          <w:color w:val="000000" w:themeColor="text1"/>
          <w:highlight w:val="yellow"/>
          <w:rPrChange w:id="17" w:author="Shyam Mehta" w:date="2019-02-07T15:10:00Z">
            <w:rPr>
              <w:rFonts w:ascii="Times New Roman" w:hAnsi="Times New Roman" w:cs="Times New Roman"/>
              <w:color w:val="000000" w:themeColor="text1"/>
            </w:rPr>
          </w:rPrChange>
        </w:rPr>
        <w:t>.</w:t>
      </w:r>
      <w:r w:rsidR="00327471" w:rsidRPr="00C669BE">
        <w:rPr>
          <w:rFonts w:ascii="Times New Roman" w:hAnsi="Times New Roman" w:cs="Times New Roman"/>
          <w:color w:val="000000" w:themeColor="text1"/>
        </w:rPr>
        <w:t xml:space="preserve"> </w:t>
      </w:r>
    </w:p>
    <w:p w14:paraId="3C2AED90" w14:textId="77777777" w:rsidR="00B7197C" w:rsidRDefault="00B7197C" w:rsidP="00B7197C">
      <w:pPr>
        <w:spacing w:after="0" w:line="240" w:lineRule="auto"/>
        <w:ind w:left="720"/>
        <w:rPr>
          <w:rFonts w:ascii="Times New Roman" w:hAnsi="Times New Roman" w:cs="Times New Roman"/>
          <w:color w:val="000000" w:themeColor="text1"/>
        </w:rPr>
      </w:pPr>
    </w:p>
    <w:p w14:paraId="643C3431" w14:textId="5659F7C0" w:rsidR="00B7197C" w:rsidRPr="00B7197C" w:rsidRDefault="00B7197C" w:rsidP="00B7197C">
      <w:pPr>
        <w:outlineLvl w:val="0"/>
        <w:rPr>
          <w:rFonts w:ascii="Times New Roman" w:hAnsi="Times New Roman" w:cs="Times New Roman"/>
          <w:b/>
          <w:color w:val="000000" w:themeColor="text1"/>
        </w:rPr>
      </w:pPr>
      <w:r w:rsidRPr="00B7197C">
        <w:rPr>
          <w:rFonts w:ascii="Times New Roman" w:hAnsi="Times New Roman" w:cs="Times New Roman"/>
          <w:b/>
          <w:color w:val="000000" w:themeColor="text1"/>
        </w:rPr>
        <w:t>Non-material modifications include</w:t>
      </w:r>
      <w:r w:rsidR="00E73946">
        <w:rPr>
          <w:rFonts w:ascii="Times New Roman" w:hAnsi="Times New Roman" w:cs="Times New Roman"/>
          <w:b/>
          <w:color w:val="000000" w:themeColor="text1"/>
        </w:rPr>
        <w:t>,</w:t>
      </w:r>
      <w:r w:rsidR="00C612CF">
        <w:rPr>
          <w:rFonts w:ascii="Times New Roman" w:hAnsi="Times New Roman" w:cs="Times New Roman"/>
          <w:b/>
          <w:color w:val="000000" w:themeColor="text1"/>
        </w:rPr>
        <w:t xml:space="preserve"> </w:t>
      </w:r>
      <w:r w:rsidRPr="00B7197C">
        <w:rPr>
          <w:rFonts w:ascii="Times New Roman" w:hAnsi="Times New Roman" w:cs="Times New Roman"/>
          <w:b/>
          <w:color w:val="000000" w:themeColor="text1"/>
        </w:rPr>
        <w:t>but not limited to</w:t>
      </w:r>
      <w:r w:rsidR="00E73946">
        <w:rPr>
          <w:rFonts w:ascii="Times New Roman" w:hAnsi="Times New Roman" w:cs="Times New Roman"/>
          <w:b/>
          <w:color w:val="000000" w:themeColor="text1"/>
        </w:rPr>
        <w:t>, the following</w:t>
      </w:r>
      <w:r w:rsidRPr="00B7197C">
        <w:rPr>
          <w:rFonts w:ascii="Times New Roman" w:hAnsi="Times New Roman" w:cs="Times New Roman"/>
          <w:b/>
          <w:color w:val="000000" w:themeColor="text1"/>
        </w:rPr>
        <w:t>: </w:t>
      </w:r>
    </w:p>
    <w:p w14:paraId="74AB2200" w14:textId="77777777" w:rsidR="00B7197C" w:rsidRPr="00C669BE" w:rsidRDefault="00B7197C" w:rsidP="00B7197C">
      <w:pPr>
        <w:pStyle w:val="ListParagraph"/>
        <w:numPr>
          <w:ilvl w:val="0"/>
          <w:numId w:val="4"/>
        </w:numPr>
        <w:autoSpaceDE w:val="0"/>
        <w:autoSpaceDN w:val="0"/>
        <w:adjustRightInd w:val="0"/>
        <w:spacing w:after="0" w:line="240" w:lineRule="auto"/>
        <w:ind w:left="360"/>
        <w:rPr>
          <w:rFonts w:ascii="Times New Roman" w:hAnsi="Times New Roman" w:cs="Times New Roman"/>
          <w:color w:val="000000" w:themeColor="text1"/>
        </w:rPr>
      </w:pPr>
      <w:r w:rsidRPr="00C669BE">
        <w:rPr>
          <w:rFonts w:ascii="Times New Roman" w:hAnsi="Times New Roman" w:cs="Times New Roman"/>
          <w:color w:val="000000" w:themeColor="text1"/>
        </w:rPr>
        <w:t xml:space="preserve">A change or replacement of generating equipment such as generator(s), inverter(s), transformers, relaying, controls, etc. that is like-kind substitution in size, ratings, impedances, efficiencies or capabilities of the equipment specified in the original or preceding Interconnection Request </w:t>
      </w:r>
      <w:proofErr w:type="gramStart"/>
      <w:r w:rsidRPr="00C669BE">
        <w:rPr>
          <w:rFonts w:ascii="Times New Roman" w:hAnsi="Times New Roman" w:cs="Times New Roman"/>
          <w:color w:val="000000" w:themeColor="text1"/>
        </w:rPr>
        <w:t>as long as</w:t>
      </w:r>
      <w:proofErr w:type="gramEnd"/>
      <w:r w:rsidRPr="00C669BE">
        <w:rPr>
          <w:rFonts w:ascii="Times New Roman" w:hAnsi="Times New Roman" w:cs="Times New Roman"/>
          <w:color w:val="000000" w:themeColor="text1"/>
        </w:rPr>
        <w:t xml:space="preserve"> the net export does not increase beyond the 2% threshold described above.</w:t>
      </w:r>
    </w:p>
    <w:p w14:paraId="644450E9" w14:textId="77777777" w:rsidR="00B7197C" w:rsidRPr="00C669BE" w:rsidRDefault="00B7197C" w:rsidP="00B7197C">
      <w:pPr>
        <w:pStyle w:val="ListParagraph"/>
        <w:numPr>
          <w:ilvl w:val="0"/>
          <w:numId w:val="1"/>
        </w:numPr>
        <w:autoSpaceDE w:val="0"/>
        <w:autoSpaceDN w:val="0"/>
        <w:adjustRightInd w:val="0"/>
        <w:spacing w:after="0" w:line="240" w:lineRule="auto"/>
        <w:ind w:left="360"/>
        <w:rPr>
          <w:rFonts w:ascii="Times New Roman" w:hAnsi="Times New Roman" w:cs="Times New Roman"/>
          <w:color w:val="000000" w:themeColor="text1"/>
        </w:rPr>
      </w:pPr>
      <w:r w:rsidRPr="00C669BE">
        <w:rPr>
          <w:rFonts w:ascii="Times New Roman" w:hAnsi="Times New Roman" w:cs="Times New Roman"/>
          <w:color w:val="000000" w:themeColor="text1"/>
        </w:rPr>
        <w:t>A change of transformer connection(s) or grounding from that originally proposed.</w:t>
      </w:r>
    </w:p>
    <w:p w14:paraId="2BE0DEAD" w14:textId="77777777" w:rsidR="00B7197C" w:rsidRPr="00C669BE" w:rsidRDefault="00B7197C" w:rsidP="00B7197C">
      <w:pPr>
        <w:numPr>
          <w:ilvl w:val="0"/>
          <w:numId w:val="1"/>
        </w:numPr>
        <w:spacing w:after="0" w:line="240" w:lineRule="auto"/>
        <w:ind w:left="360"/>
        <w:rPr>
          <w:rFonts w:ascii="Times New Roman" w:hAnsi="Times New Roman" w:cs="Times New Roman"/>
          <w:color w:val="000000" w:themeColor="text1"/>
        </w:rPr>
      </w:pPr>
      <w:bookmarkStart w:id="18" w:name="_Hlk513557997"/>
      <w:r w:rsidRPr="00C669BE">
        <w:rPr>
          <w:rFonts w:ascii="Times New Roman" w:hAnsi="Times New Roman" w:cs="Times New Roman"/>
          <w:color w:val="000000" w:themeColor="text1"/>
        </w:rPr>
        <w:t>A change reducing the AC output of the generating facility.</w:t>
      </w:r>
    </w:p>
    <w:p w14:paraId="6CCB5921" w14:textId="77777777" w:rsidR="00B7197C" w:rsidRPr="00C669BE" w:rsidRDefault="00B7197C" w:rsidP="00B7197C">
      <w:pPr>
        <w:pStyle w:val="ListParagraph"/>
        <w:numPr>
          <w:ilvl w:val="0"/>
          <w:numId w:val="1"/>
        </w:numPr>
        <w:spacing w:after="0" w:line="240" w:lineRule="auto"/>
        <w:ind w:left="360"/>
        <w:rPr>
          <w:rFonts w:ascii="Times New Roman" w:hAnsi="Times New Roman" w:cs="Times New Roman"/>
          <w:color w:val="000000" w:themeColor="text1"/>
        </w:rPr>
      </w:pPr>
      <w:r w:rsidRPr="00C669BE">
        <w:rPr>
          <w:rFonts w:ascii="Times New Roman" w:hAnsi="Times New Roman" w:cs="Times New Roman"/>
          <w:color w:val="000000" w:themeColor="text1"/>
        </w:rPr>
        <w:t xml:space="preserve">A change in point of interconnection (POI) to a new location not described under material modifications. </w:t>
      </w:r>
    </w:p>
    <w:p w14:paraId="50272F5D" w14:textId="77777777" w:rsidR="00B7197C" w:rsidRPr="00C669BE" w:rsidRDefault="00B7197C" w:rsidP="00B7197C">
      <w:pPr>
        <w:pStyle w:val="ListParagraph"/>
        <w:numPr>
          <w:ilvl w:val="0"/>
          <w:numId w:val="1"/>
        </w:numPr>
        <w:spacing w:after="0" w:line="240" w:lineRule="auto"/>
        <w:ind w:left="360"/>
        <w:rPr>
          <w:rFonts w:ascii="Times New Roman" w:hAnsi="Times New Roman" w:cs="Times New Roman"/>
          <w:color w:val="000000" w:themeColor="text1"/>
        </w:rPr>
      </w:pPr>
      <w:r w:rsidRPr="00C669BE">
        <w:rPr>
          <w:rFonts w:ascii="Times New Roman" w:hAnsi="Times New Roman" w:cs="Times New Roman"/>
          <w:color w:val="000000" w:themeColor="text1"/>
        </w:rPr>
        <w:t>A change in ownership of a generating facility.</w:t>
      </w:r>
    </w:p>
    <w:p w14:paraId="0A50DDAD" w14:textId="77777777" w:rsidR="00B7197C" w:rsidRPr="00C669BE" w:rsidRDefault="00B7197C" w:rsidP="00B7197C">
      <w:pPr>
        <w:numPr>
          <w:ilvl w:val="0"/>
          <w:numId w:val="1"/>
        </w:numPr>
        <w:spacing w:after="0" w:line="240" w:lineRule="auto"/>
        <w:ind w:left="360"/>
        <w:rPr>
          <w:rFonts w:ascii="Times New Roman" w:hAnsi="Times New Roman" w:cs="Times New Roman"/>
          <w:color w:val="000000" w:themeColor="text1"/>
        </w:rPr>
      </w:pPr>
      <w:r w:rsidRPr="00C669BE">
        <w:rPr>
          <w:rFonts w:ascii="Times New Roman" w:hAnsi="Times New Roman" w:cs="Times New Roman"/>
          <w:color w:val="000000" w:themeColor="text1"/>
        </w:rPr>
        <w:t>Any necessary change not associated with the project modification or a suggested change requested by the utility.</w:t>
      </w:r>
    </w:p>
    <w:bookmarkEnd w:id="18"/>
    <w:p w14:paraId="5C1A8166" w14:textId="3B3D1609" w:rsidR="002E0FA1" w:rsidRPr="00C669BE" w:rsidRDefault="002E0FA1" w:rsidP="00C91D88">
      <w:pPr>
        <w:autoSpaceDE w:val="0"/>
        <w:autoSpaceDN w:val="0"/>
        <w:adjustRightInd w:val="0"/>
        <w:spacing w:after="0" w:line="240" w:lineRule="auto"/>
        <w:rPr>
          <w:rFonts w:ascii="Times New Roman" w:hAnsi="Times New Roman" w:cs="Times New Roman"/>
        </w:rPr>
      </w:pPr>
    </w:p>
    <w:p w14:paraId="036CE605" w14:textId="77777777" w:rsidR="009F5F52" w:rsidRPr="00B7197C" w:rsidRDefault="009F5F52" w:rsidP="009F5F52">
      <w:pPr>
        <w:outlineLvl w:val="0"/>
        <w:rPr>
          <w:rFonts w:ascii="Times New Roman" w:hAnsi="Times New Roman" w:cs="Times New Roman"/>
          <w:b/>
          <w:u w:val="single"/>
        </w:rPr>
      </w:pPr>
      <w:r w:rsidRPr="00B7197C">
        <w:rPr>
          <w:rFonts w:ascii="Times New Roman" w:hAnsi="Times New Roman" w:cs="Times New Roman"/>
          <w:b/>
          <w:u w:val="single"/>
        </w:rPr>
        <w:t>For projects that have already received their PTO</w:t>
      </w:r>
    </w:p>
    <w:p w14:paraId="03C102CB" w14:textId="076E42AD" w:rsidR="009F5F52" w:rsidRPr="00C669BE" w:rsidRDefault="009F5F52" w:rsidP="009F5F52">
      <w:pPr>
        <w:rPr>
          <w:rFonts w:ascii="Times New Roman" w:hAnsi="Times New Roman" w:cs="Times New Roman"/>
        </w:rPr>
      </w:pPr>
      <w:r w:rsidRPr="00C669BE">
        <w:rPr>
          <w:rFonts w:ascii="Times New Roman" w:hAnsi="Times New Roman" w:cs="Times New Roman"/>
        </w:rPr>
        <w:t xml:space="preserve">Any DER requesting changes or modifications after which has received PTO, </w:t>
      </w:r>
      <w:r w:rsidR="00D27EA2" w:rsidRPr="00C669BE">
        <w:rPr>
          <w:rFonts w:ascii="Times New Roman" w:hAnsi="Times New Roman" w:cs="Times New Roman"/>
        </w:rPr>
        <w:t xml:space="preserve">the </w:t>
      </w:r>
      <w:r w:rsidRPr="00C669BE">
        <w:rPr>
          <w:rFonts w:ascii="Times New Roman" w:hAnsi="Times New Roman" w:cs="Times New Roman"/>
        </w:rPr>
        <w:t>standard application process per the SIR shall apply.</w:t>
      </w:r>
    </w:p>
    <w:p w14:paraId="211469F1" w14:textId="31831B75" w:rsidR="00B13A7A" w:rsidRDefault="00F147B2" w:rsidP="005B2796">
      <w:pPr>
        <w:rPr>
          <w:rFonts w:ascii="Times New Roman" w:hAnsi="Times New Roman" w:cs="Times New Roman"/>
          <w:color w:val="000000" w:themeColor="text1"/>
        </w:rPr>
      </w:pPr>
      <w:r w:rsidRPr="00C669BE">
        <w:rPr>
          <w:rFonts w:ascii="Times New Roman" w:hAnsi="Times New Roman" w:cs="Times New Roman"/>
        </w:rPr>
        <w:t xml:space="preserve">Projects that have received their PTO and wish to make changes to their project from what was delivered to the utility with the as-built documentation at the time of energization shall be required to notify the utility of their intent to modify their </w:t>
      </w:r>
      <w:r w:rsidR="004F6B0B" w:rsidRPr="00C669BE">
        <w:rPr>
          <w:rFonts w:ascii="Times New Roman" w:hAnsi="Times New Roman" w:cs="Times New Roman"/>
        </w:rPr>
        <w:t>DER and</w:t>
      </w:r>
      <w:r w:rsidRPr="00C669BE">
        <w:rPr>
          <w:rFonts w:ascii="Times New Roman" w:hAnsi="Times New Roman" w:cs="Times New Roman"/>
        </w:rPr>
        <w:t xml:space="preserve"> are obligated to wait for approval by the utility of their </w:t>
      </w:r>
      <w:r w:rsidRPr="00C669BE">
        <w:rPr>
          <w:rFonts w:ascii="Times New Roman" w:hAnsi="Times New Roman" w:cs="Times New Roman"/>
          <w:color w:val="000000" w:themeColor="text1"/>
        </w:rPr>
        <w:t>proposed modification prior to the implementation of that modification</w:t>
      </w:r>
      <w:r w:rsidR="00E4185E" w:rsidRPr="00C669BE">
        <w:rPr>
          <w:rFonts w:ascii="Times New Roman" w:hAnsi="Times New Roman" w:cs="Times New Roman"/>
          <w:color w:val="000000" w:themeColor="text1"/>
        </w:rPr>
        <w:t>.</w:t>
      </w:r>
    </w:p>
    <w:p w14:paraId="0DC11639" w14:textId="437E3D75" w:rsidR="00B7197C" w:rsidRDefault="00B7197C" w:rsidP="005B2796">
      <w:pPr>
        <w:rPr>
          <w:rFonts w:ascii="Times New Roman" w:hAnsi="Times New Roman" w:cs="Times New Roman"/>
          <w:color w:val="000000" w:themeColor="text1"/>
        </w:rPr>
      </w:pPr>
    </w:p>
    <w:p w14:paraId="5D08868C" w14:textId="2B1E88EB" w:rsidR="00B7197C" w:rsidRDefault="00B7197C" w:rsidP="005B2796">
      <w:pPr>
        <w:rPr>
          <w:rFonts w:ascii="Times New Roman" w:hAnsi="Times New Roman" w:cs="Times New Roman"/>
          <w:color w:val="000000" w:themeColor="text1"/>
        </w:rPr>
      </w:pPr>
    </w:p>
    <w:p w14:paraId="4D7773F7" w14:textId="7AA8A757" w:rsidR="00B7197C" w:rsidRDefault="00B7197C" w:rsidP="005B2796">
      <w:pPr>
        <w:rPr>
          <w:rFonts w:ascii="Times New Roman" w:hAnsi="Times New Roman" w:cs="Times New Roman"/>
          <w:color w:val="000000" w:themeColor="text1"/>
        </w:rPr>
      </w:pPr>
    </w:p>
    <w:p w14:paraId="3328A1ED" w14:textId="77777777" w:rsidR="00B7197C" w:rsidRPr="00C669BE" w:rsidRDefault="00B7197C" w:rsidP="005B2796">
      <w:pPr>
        <w:rPr>
          <w:rFonts w:ascii="Times New Roman" w:hAnsi="Times New Roman" w:cs="Times New Roman"/>
          <w:b/>
          <w:color w:val="000000" w:themeColor="text1"/>
        </w:rPr>
      </w:pPr>
    </w:p>
    <w:p w14:paraId="69946167" w14:textId="613DA8F6" w:rsidR="00F97FD0" w:rsidRPr="00C669BE" w:rsidRDefault="00F97FD0" w:rsidP="00F97FD0">
      <w:pPr>
        <w:rPr>
          <w:rFonts w:ascii="Times New Roman" w:hAnsi="Times New Roman" w:cs="Times New Roman"/>
        </w:rPr>
      </w:pPr>
      <w:r w:rsidRPr="00C669BE">
        <w:rPr>
          <w:rFonts w:ascii="Times New Roman" w:hAnsi="Times New Roman" w:cs="Times New Roman"/>
          <w:b/>
          <w:u w:val="single"/>
        </w:rPr>
        <w:t>Process</w:t>
      </w:r>
      <w:r w:rsidR="003C5D7F">
        <w:rPr>
          <w:rFonts w:ascii="Times New Roman" w:hAnsi="Times New Roman" w:cs="Times New Roman"/>
          <w:b/>
          <w:u w:val="single"/>
        </w:rPr>
        <w:t xml:space="preserve"> to propose non-material modification</w:t>
      </w:r>
      <w:r w:rsidR="00C612CF">
        <w:rPr>
          <w:rFonts w:ascii="Times New Roman" w:hAnsi="Times New Roman" w:cs="Times New Roman"/>
          <w:b/>
          <w:u w:val="single"/>
        </w:rPr>
        <w:t xml:space="preserve"> prior to receiving PTO</w:t>
      </w:r>
      <w:r w:rsidRPr="00C669BE">
        <w:rPr>
          <w:rFonts w:ascii="Times New Roman" w:hAnsi="Times New Roman" w:cs="Times New Roman"/>
          <w:b/>
          <w:u w:val="single"/>
        </w:rPr>
        <w:t>:</w:t>
      </w:r>
    </w:p>
    <w:p w14:paraId="7C698B46" w14:textId="3745A0B9" w:rsidR="00F97FD0" w:rsidRPr="00C669BE" w:rsidRDefault="00C669BE" w:rsidP="00F97FD0">
      <w:pPr>
        <w:rPr>
          <w:rFonts w:ascii="Times New Roman" w:hAnsi="Times New Roman" w:cs="Times New Roman"/>
        </w:rPr>
      </w:pPr>
      <w:r w:rsidRPr="00C669BE">
        <w:rPr>
          <w:rFonts w:ascii="Times New Roman" w:hAnsi="Times New Roman" w:cs="Times New Roman"/>
        </w:rPr>
        <w:t>An interconnecting c</w:t>
      </w:r>
      <w:r w:rsidR="00F97FD0" w:rsidRPr="00C669BE">
        <w:rPr>
          <w:rFonts w:ascii="Times New Roman" w:hAnsi="Times New Roman" w:cs="Times New Roman"/>
        </w:rPr>
        <w:t>ustomer may propose a</w:t>
      </w:r>
      <w:r w:rsidR="003C5D7F">
        <w:rPr>
          <w:rFonts w:ascii="Times New Roman" w:hAnsi="Times New Roman" w:cs="Times New Roman"/>
        </w:rPr>
        <w:t xml:space="preserve"> </w:t>
      </w:r>
      <w:r w:rsidR="003C5D7F" w:rsidRPr="00C94B38">
        <w:rPr>
          <w:rFonts w:ascii="Times New Roman" w:hAnsi="Times New Roman" w:cs="Times New Roman"/>
          <w:highlight w:val="yellow"/>
          <w:rPrChange w:id="19" w:author="Shyam Mehta" w:date="2019-02-20T08:41:00Z">
            <w:rPr>
              <w:rFonts w:ascii="Times New Roman" w:hAnsi="Times New Roman" w:cs="Times New Roman"/>
            </w:rPr>
          </w:rPrChange>
        </w:rPr>
        <w:t>non-material</w:t>
      </w:r>
      <w:r w:rsidR="00F97FD0" w:rsidRPr="00C669BE">
        <w:rPr>
          <w:rFonts w:ascii="Times New Roman" w:hAnsi="Times New Roman" w:cs="Times New Roman"/>
        </w:rPr>
        <w:t xml:space="preserve"> modification to an interconnection application at any point in the interconnection process for projects that have not received PTO.  </w:t>
      </w:r>
    </w:p>
    <w:p w14:paraId="7810FAFB" w14:textId="77777777" w:rsidR="00F97FD0" w:rsidRPr="00C669BE" w:rsidRDefault="00F97FD0" w:rsidP="00F97FD0">
      <w:pPr>
        <w:rPr>
          <w:rFonts w:ascii="Times New Roman" w:hAnsi="Times New Roman" w:cs="Times New Roman"/>
        </w:rPr>
      </w:pPr>
      <w:r w:rsidRPr="00C669BE">
        <w:rPr>
          <w:rFonts w:ascii="Times New Roman" w:hAnsi="Times New Roman" w:cs="Times New Roman"/>
        </w:rPr>
        <w:t>All SIR deadlines shall remain in effect during the proposal, evaluation, and review of a proposed modification.</w:t>
      </w:r>
    </w:p>
    <w:p w14:paraId="3E796772" w14:textId="1A5EDDB6" w:rsidR="00F97FD0" w:rsidRPr="00C669BE" w:rsidRDefault="00F97FD0" w:rsidP="00F97FD0">
      <w:pPr>
        <w:spacing w:after="0" w:line="240" w:lineRule="auto"/>
        <w:rPr>
          <w:rFonts w:ascii="Times New Roman" w:hAnsi="Times New Roman" w:cs="Times New Roman"/>
        </w:rPr>
      </w:pPr>
      <w:r w:rsidRPr="00C669BE">
        <w:rPr>
          <w:rFonts w:ascii="Times New Roman" w:eastAsia="Times New Roman" w:hAnsi="Times New Roman" w:cs="Times New Roman"/>
        </w:rPr>
        <w:t xml:space="preserve">Any modifications to a project will require a notification to the utility through utility </w:t>
      </w:r>
      <w:r w:rsidR="00095165">
        <w:rPr>
          <w:rFonts w:ascii="Times New Roman" w:eastAsia="Times New Roman" w:hAnsi="Times New Roman" w:cs="Times New Roman"/>
        </w:rPr>
        <w:t xml:space="preserve">interconnection online application </w:t>
      </w:r>
      <w:r w:rsidRPr="00C669BE">
        <w:rPr>
          <w:rFonts w:ascii="Times New Roman" w:eastAsia="Times New Roman" w:hAnsi="Times New Roman" w:cs="Times New Roman"/>
        </w:rPr>
        <w:t xml:space="preserve">portal and /or via email. </w:t>
      </w:r>
    </w:p>
    <w:p w14:paraId="5282486B" w14:textId="77777777" w:rsidR="00F97FD0" w:rsidRPr="00C669BE" w:rsidRDefault="00F97FD0" w:rsidP="00F97FD0">
      <w:pPr>
        <w:rPr>
          <w:rFonts w:ascii="Times New Roman" w:hAnsi="Times New Roman" w:cs="Times New Roman"/>
        </w:rPr>
      </w:pPr>
    </w:p>
    <w:p w14:paraId="6B212010" w14:textId="77777777" w:rsidR="00F97FD0" w:rsidRPr="00C669BE" w:rsidRDefault="00F97FD0" w:rsidP="00F97FD0">
      <w:pPr>
        <w:rPr>
          <w:rFonts w:ascii="Times New Roman" w:hAnsi="Times New Roman" w:cs="Times New Roman"/>
          <w:u w:val="single"/>
        </w:rPr>
      </w:pPr>
      <w:r w:rsidRPr="00C669BE">
        <w:rPr>
          <w:rFonts w:ascii="Times New Roman" w:hAnsi="Times New Roman" w:cs="Times New Roman"/>
          <w:u w:val="single"/>
        </w:rPr>
        <w:t>If the modification is proposed prior to the start of a CESIR:</w:t>
      </w:r>
    </w:p>
    <w:p w14:paraId="70D7F4EE" w14:textId="77777777" w:rsidR="00F97FD0" w:rsidRPr="00C669BE" w:rsidRDefault="00F97FD0" w:rsidP="00F97FD0">
      <w:pPr>
        <w:pStyle w:val="ListParagraph"/>
        <w:numPr>
          <w:ilvl w:val="0"/>
          <w:numId w:val="8"/>
        </w:numPr>
        <w:rPr>
          <w:rFonts w:ascii="Times New Roman" w:hAnsi="Times New Roman" w:cs="Times New Roman"/>
        </w:rPr>
      </w:pPr>
      <w:r w:rsidRPr="00C669BE">
        <w:rPr>
          <w:rFonts w:ascii="Times New Roman" w:hAnsi="Times New Roman" w:cs="Times New Roman"/>
        </w:rPr>
        <w:t>The interconnecting customer may propose any change not included in the list of material modifications, to be studied in the standard CESIR process.</w:t>
      </w:r>
    </w:p>
    <w:p w14:paraId="27DC36B0" w14:textId="77777777" w:rsidR="00F97FD0" w:rsidRPr="00C669BE" w:rsidRDefault="00F97FD0" w:rsidP="00F97FD0">
      <w:pPr>
        <w:pStyle w:val="ListParagraph"/>
        <w:numPr>
          <w:ilvl w:val="0"/>
          <w:numId w:val="8"/>
        </w:numPr>
        <w:rPr>
          <w:rFonts w:ascii="Times New Roman" w:hAnsi="Times New Roman" w:cs="Times New Roman"/>
        </w:rPr>
      </w:pPr>
      <w:r w:rsidRPr="00C669BE">
        <w:rPr>
          <w:rFonts w:ascii="Times New Roman" w:hAnsi="Times New Roman" w:cs="Times New Roman"/>
        </w:rPr>
        <w:t>No proposed modification, or its evaluation, shall delay the progress of the interconnection or its SIR deadlines.</w:t>
      </w:r>
    </w:p>
    <w:p w14:paraId="462ACAE4" w14:textId="77777777" w:rsidR="00F97FD0" w:rsidRPr="00C669BE" w:rsidRDefault="00F97FD0" w:rsidP="00F97FD0">
      <w:pPr>
        <w:rPr>
          <w:rFonts w:ascii="Times New Roman" w:hAnsi="Times New Roman" w:cs="Times New Roman"/>
          <w:color w:val="000000" w:themeColor="text1"/>
          <w:u w:val="single"/>
        </w:rPr>
      </w:pPr>
      <w:r w:rsidRPr="00C669BE">
        <w:rPr>
          <w:rFonts w:ascii="Times New Roman" w:hAnsi="Times New Roman" w:cs="Times New Roman"/>
          <w:color w:val="000000" w:themeColor="text1"/>
          <w:u w:val="single"/>
        </w:rPr>
        <w:t>If the modification is proposed during the first 40 business days of the start of the CESIR:</w:t>
      </w:r>
    </w:p>
    <w:p w14:paraId="72B65535"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The interconnecting customer may propose any change not included in the list of material modifications.</w:t>
      </w:r>
    </w:p>
    <w:p w14:paraId="57EFBDED"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Upon receipt of the proposal for modification, the utility within 10 business days will review to determine whether the information provided for modification is complete and whether any additional information is required from the applicant to evaluate the proposed modification.</w:t>
      </w:r>
    </w:p>
    <w:p w14:paraId="235607B0"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Once the documentation is deemed complete, the utility will within 5 business days notify the interconnecting customer of any additional funding that may be required to evaluate the proposed modification</w:t>
      </w:r>
    </w:p>
    <w:p w14:paraId="3671B591"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Upon receipt of the above information from the utility, the interconnecting customer shall have 10 business days to satisfy the requirements for the evaluation of the proposed modification and pay the associated fees or choose to proceed with the original interconnection application.</w:t>
      </w:r>
    </w:p>
    <w:p w14:paraId="434F5238"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 xml:space="preserve">The CESIR shall resume upon receipt by the utility of the required documentation and/or funding, with a </w:t>
      </w:r>
      <w:proofErr w:type="gramStart"/>
      <w:r w:rsidRPr="00C669BE">
        <w:rPr>
          <w:rFonts w:ascii="Times New Roman" w:hAnsi="Times New Roman" w:cs="Times New Roman"/>
          <w:color w:val="000000" w:themeColor="text1"/>
        </w:rPr>
        <w:t>20 business</w:t>
      </w:r>
      <w:proofErr w:type="gramEnd"/>
      <w:r w:rsidRPr="00C669BE">
        <w:rPr>
          <w:rFonts w:ascii="Times New Roman" w:hAnsi="Times New Roman" w:cs="Times New Roman"/>
          <w:color w:val="000000" w:themeColor="text1"/>
        </w:rPr>
        <w:t xml:space="preserve"> day extension not to exceed 80 business days from the original start of the study.</w:t>
      </w:r>
    </w:p>
    <w:p w14:paraId="55120050" w14:textId="77777777" w:rsidR="00F97FD0" w:rsidRPr="00C669BE" w:rsidRDefault="00F97FD0" w:rsidP="00F97FD0">
      <w:pPr>
        <w:rPr>
          <w:rFonts w:ascii="Times New Roman" w:hAnsi="Times New Roman" w:cs="Times New Roman"/>
          <w:color w:val="000000" w:themeColor="text1"/>
          <w:u w:val="single"/>
        </w:rPr>
      </w:pPr>
      <w:r w:rsidRPr="00C669BE">
        <w:rPr>
          <w:rFonts w:ascii="Times New Roman" w:hAnsi="Times New Roman" w:cs="Times New Roman"/>
          <w:u w:val="single"/>
        </w:rPr>
        <w:t xml:space="preserve">If the modification is proposed </w:t>
      </w:r>
      <w:r w:rsidRPr="00C669BE">
        <w:rPr>
          <w:rFonts w:ascii="Times New Roman" w:hAnsi="Times New Roman" w:cs="Times New Roman"/>
          <w:color w:val="000000" w:themeColor="text1"/>
          <w:u w:val="single"/>
        </w:rPr>
        <w:t xml:space="preserve">after the first 40 business days of the start of the CESIR or </w:t>
      </w:r>
      <w:r w:rsidRPr="00C669BE">
        <w:rPr>
          <w:rFonts w:ascii="Times New Roman" w:hAnsi="Times New Roman" w:cs="Times New Roman"/>
          <w:u w:val="single"/>
        </w:rPr>
        <w:t>after the receipt of the CESIR:</w:t>
      </w:r>
    </w:p>
    <w:p w14:paraId="2EA2F254"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The interconnecting customer may propose any change not included in the list of material modifications.</w:t>
      </w:r>
    </w:p>
    <w:p w14:paraId="3C373E42"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Upon receipt of the proposal for modification, the utility within 10 business days will review to determine whether the information provided for modification is complete and whether any additional information is required from the applicant to evaluate the proposed modification.</w:t>
      </w:r>
    </w:p>
    <w:p w14:paraId="2E5C373B" w14:textId="5D8267D9"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lastRenderedPageBreak/>
        <w:t>Once the documentation is deemed complete, the utility will within 5 business days</w:t>
      </w:r>
      <w:r w:rsidR="00C669BE" w:rsidRPr="00C669BE">
        <w:rPr>
          <w:rFonts w:ascii="Times New Roman" w:hAnsi="Times New Roman" w:cs="Times New Roman"/>
          <w:color w:val="000000" w:themeColor="text1"/>
        </w:rPr>
        <w:t xml:space="preserve"> notify the interconnecting c</w:t>
      </w:r>
      <w:r w:rsidRPr="00C669BE">
        <w:rPr>
          <w:rFonts w:ascii="Times New Roman" w:hAnsi="Times New Roman" w:cs="Times New Roman"/>
          <w:color w:val="000000" w:themeColor="text1"/>
        </w:rPr>
        <w:t>ustomer if the material change has been accepted or if the modification is deemed material and requires a new application.</w:t>
      </w:r>
    </w:p>
    <w:p w14:paraId="22BF9054" w14:textId="5201DE8A"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Any further study and/or evaluation agreed to above will commence once the requir</w:t>
      </w:r>
      <w:r w:rsidR="00C669BE" w:rsidRPr="00C669BE">
        <w:rPr>
          <w:rFonts w:ascii="Times New Roman" w:hAnsi="Times New Roman" w:cs="Times New Roman"/>
          <w:color w:val="000000" w:themeColor="text1"/>
        </w:rPr>
        <w:t>ements have been met by the interconnecting c</w:t>
      </w:r>
      <w:r w:rsidRPr="00C669BE">
        <w:rPr>
          <w:rFonts w:ascii="Times New Roman" w:hAnsi="Times New Roman" w:cs="Times New Roman"/>
          <w:color w:val="000000" w:themeColor="text1"/>
        </w:rPr>
        <w:t>ustomer.  The utility retains the right to determine the extent of evaluation necessary but will endeavor to complete any necessary study within a timeframe no longer than a standard CESIR.</w:t>
      </w:r>
    </w:p>
    <w:p w14:paraId="2A109B57" w14:textId="72B4C59B"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 xml:space="preserve">For projects that have made their 25% and/or 75% payment, the interconnecting customer shall agree to pay any cost associated </w:t>
      </w:r>
      <w:r w:rsidR="00C669BE" w:rsidRPr="00C669BE">
        <w:rPr>
          <w:rFonts w:ascii="Times New Roman" w:hAnsi="Times New Roman" w:cs="Times New Roman"/>
          <w:color w:val="000000" w:themeColor="text1"/>
        </w:rPr>
        <w:t>with change in scope of system m</w:t>
      </w:r>
      <w:r w:rsidRPr="00C669BE">
        <w:rPr>
          <w:rFonts w:ascii="Times New Roman" w:hAnsi="Times New Roman" w:cs="Times New Roman"/>
          <w:color w:val="000000" w:themeColor="text1"/>
        </w:rPr>
        <w:t>odifications that may result from the</w:t>
      </w:r>
      <w:r w:rsidR="00C669BE" w:rsidRPr="00C669BE">
        <w:rPr>
          <w:rFonts w:ascii="Times New Roman" w:hAnsi="Times New Roman" w:cs="Times New Roman"/>
          <w:color w:val="000000" w:themeColor="text1"/>
        </w:rPr>
        <w:t xml:space="preserve"> incorporation of the proposed m</w:t>
      </w:r>
      <w:r w:rsidRPr="00C669BE">
        <w:rPr>
          <w:rFonts w:ascii="Times New Roman" w:hAnsi="Times New Roman" w:cs="Times New Roman"/>
          <w:color w:val="000000" w:themeColor="text1"/>
        </w:rPr>
        <w:t>odification.</w:t>
      </w:r>
    </w:p>
    <w:p w14:paraId="5A24349E" w14:textId="77777777" w:rsidR="00F97FD0" w:rsidRPr="00C669BE" w:rsidRDefault="00F97FD0" w:rsidP="00F97FD0">
      <w:pPr>
        <w:pStyle w:val="ListParagraph"/>
        <w:numPr>
          <w:ilvl w:val="0"/>
          <w:numId w:val="9"/>
        </w:numPr>
        <w:rPr>
          <w:rFonts w:ascii="Times New Roman" w:hAnsi="Times New Roman" w:cs="Times New Roman"/>
          <w:color w:val="000000" w:themeColor="text1"/>
        </w:rPr>
      </w:pPr>
      <w:r w:rsidRPr="00C669BE">
        <w:rPr>
          <w:rFonts w:ascii="Times New Roman" w:hAnsi="Times New Roman" w:cs="Times New Roman"/>
          <w:color w:val="000000" w:themeColor="text1"/>
        </w:rPr>
        <w:t>No proposed modification, or its evaluation, shall delay the progress of the SIR deadlines.</w:t>
      </w:r>
    </w:p>
    <w:p w14:paraId="2A21B11D" w14:textId="38D8DB89" w:rsidR="00F97FD0" w:rsidRDefault="00F97FD0" w:rsidP="00A24269">
      <w:pPr>
        <w:outlineLvl w:val="0"/>
        <w:rPr>
          <w:rFonts w:ascii="Times New Roman" w:hAnsi="Times New Roman" w:cs="Times New Roman"/>
          <w:b/>
          <w:u w:val="single"/>
        </w:rPr>
      </w:pPr>
    </w:p>
    <w:p w14:paraId="726AF9D2" w14:textId="77777777" w:rsidR="00B7197C" w:rsidRPr="00C669BE" w:rsidRDefault="00B7197C" w:rsidP="00A24269">
      <w:pPr>
        <w:outlineLvl w:val="0"/>
        <w:rPr>
          <w:rFonts w:ascii="Times New Roman" w:hAnsi="Times New Roman" w:cs="Times New Roman"/>
          <w:b/>
          <w:u w:val="single"/>
        </w:rPr>
      </w:pPr>
    </w:p>
    <w:p w14:paraId="71E1A8F6" w14:textId="11652142" w:rsidR="005F10C3" w:rsidRPr="00C669BE" w:rsidRDefault="00B52C48" w:rsidP="00A24269">
      <w:pPr>
        <w:outlineLvl w:val="0"/>
        <w:rPr>
          <w:rFonts w:ascii="Times New Roman" w:hAnsi="Times New Roman" w:cs="Times New Roman"/>
          <w:b/>
          <w:u w:val="single"/>
        </w:rPr>
      </w:pPr>
      <w:r w:rsidRPr="00C669BE">
        <w:rPr>
          <w:rFonts w:ascii="Times New Roman" w:hAnsi="Times New Roman" w:cs="Times New Roman"/>
          <w:b/>
          <w:u w:val="single"/>
        </w:rPr>
        <w:t xml:space="preserve">For projects </w:t>
      </w:r>
      <w:r w:rsidR="00C669BE" w:rsidRPr="00C669BE">
        <w:rPr>
          <w:rFonts w:ascii="Times New Roman" w:hAnsi="Times New Roman" w:cs="Times New Roman"/>
          <w:b/>
          <w:u w:val="single"/>
        </w:rPr>
        <w:t>50k</w:t>
      </w:r>
      <w:r w:rsidRPr="00C669BE">
        <w:rPr>
          <w:rFonts w:ascii="Times New Roman" w:hAnsi="Times New Roman" w:cs="Times New Roman"/>
          <w:b/>
          <w:u w:val="single"/>
        </w:rPr>
        <w:t>W</w:t>
      </w:r>
      <w:r w:rsidR="005F10C3" w:rsidRPr="00C669BE">
        <w:rPr>
          <w:rFonts w:ascii="Times New Roman" w:hAnsi="Times New Roman" w:cs="Times New Roman"/>
          <w:b/>
          <w:u w:val="single"/>
        </w:rPr>
        <w:t xml:space="preserve"> and below</w:t>
      </w:r>
      <w:r w:rsidRPr="00C669BE">
        <w:rPr>
          <w:rFonts w:ascii="Times New Roman" w:hAnsi="Times New Roman" w:cs="Times New Roman"/>
          <w:b/>
          <w:u w:val="single"/>
        </w:rPr>
        <w:t>:</w:t>
      </w:r>
    </w:p>
    <w:p w14:paraId="21B8F846" w14:textId="6D2E63C3" w:rsidR="00C6559B" w:rsidRPr="00C669BE" w:rsidRDefault="00C6559B" w:rsidP="00C6559B">
      <w:pPr>
        <w:outlineLvl w:val="0"/>
        <w:rPr>
          <w:rFonts w:ascii="Times New Roman" w:hAnsi="Times New Roman" w:cs="Times New Roman"/>
        </w:rPr>
      </w:pPr>
      <w:r w:rsidRPr="00C669BE">
        <w:rPr>
          <w:rFonts w:ascii="Times New Roman" w:hAnsi="Times New Roman" w:cs="Times New Roman"/>
        </w:rPr>
        <w:t xml:space="preserve">Any </w:t>
      </w:r>
      <w:r w:rsidR="00D1512B" w:rsidRPr="00C669BE">
        <w:rPr>
          <w:rFonts w:ascii="Times New Roman" w:hAnsi="Times New Roman" w:cs="Times New Roman"/>
        </w:rPr>
        <w:t xml:space="preserve">material </w:t>
      </w:r>
      <w:r w:rsidR="00E4185E" w:rsidRPr="00C669BE">
        <w:rPr>
          <w:rFonts w:ascii="Times New Roman" w:hAnsi="Times New Roman" w:cs="Times New Roman"/>
        </w:rPr>
        <w:t>modification of</w:t>
      </w:r>
      <w:r w:rsidRPr="00C669BE">
        <w:rPr>
          <w:rFonts w:ascii="Times New Roman" w:hAnsi="Times New Roman" w:cs="Times New Roman"/>
        </w:rPr>
        <w:t xml:space="preserve"> a project of </w:t>
      </w:r>
      <w:r w:rsidR="00145F77">
        <w:rPr>
          <w:rFonts w:ascii="Times New Roman" w:hAnsi="Times New Roman" w:cs="Times New Roman"/>
        </w:rPr>
        <w:t>50</w:t>
      </w:r>
      <w:r w:rsidRPr="00C669BE">
        <w:rPr>
          <w:rFonts w:ascii="Times New Roman" w:hAnsi="Times New Roman" w:cs="Times New Roman"/>
        </w:rPr>
        <w:t xml:space="preserve"> kW or below requires a new application.</w:t>
      </w:r>
    </w:p>
    <w:p w14:paraId="4017FCC6" w14:textId="54826F1E" w:rsidR="005F10C3" w:rsidRPr="00C669BE" w:rsidRDefault="005F10C3" w:rsidP="005F10C3">
      <w:pPr>
        <w:rPr>
          <w:rFonts w:ascii="Times New Roman" w:eastAsia="Times New Roman" w:hAnsi="Times New Roman" w:cs="Times New Roman"/>
          <w:b/>
        </w:rPr>
      </w:pPr>
      <w:r w:rsidRPr="00C669BE">
        <w:rPr>
          <w:rFonts w:ascii="Times New Roman" w:eastAsia="Times New Roman" w:hAnsi="Times New Roman" w:cs="Times New Roman"/>
          <w:b/>
        </w:rPr>
        <w:t>The following are considered </w:t>
      </w:r>
      <w:r w:rsidR="00095165">
        <w:rPr>
          <w:rFonts w:ascii="Times New Roman" w:eastAsia="Times New Roman" w:hAnsi="Times New Roman" w:cs="Times New Roman"/>
          <w:b/>
        </w:rPr>
        <w:t>non-</w:t>
      </w:r>
      <w:r w:rsidR="00C669BE" w:rsidRPr="00C669BE">
        <w:rPr>
          <w:rFonts w:ascii="Times New Roman" w:eastAsia="Times New Roman" w:hAnsi="Times New Roman" w:cs="Times New Roman"/>
          <w:b/>
        </w:rPr>
        <w:t>m</w:t>
      </w:r>
      <w:r w:rsidR="00D1512B" w:rsidRPr="00C669BE">
        <w:rPr>
          <w:rFonts w:ascii="Times New Roman" w:eastAsia="Times New Roman" w:hAnsi="Times New Roman" w:cs="Times New Roman"/>
          <w:b/>
        </w:rPr>
        <w:t xml:space="preserve">aterial </w:t>
      </w:r>
      <w:r w:rsidR="00C669BE" w:rsidRPr="00C669BE">
        <w:rPr>
          <w:rFonts w:ascii="Times New Roman" w:eastAsia="Times New Roman" w:hAnsi="Times New Roman" w:cs="Times New Roman"/>
          <w:b/>
        </w:rPr>
        <w:t>m</w:t>
      </w:r>
      <w:r w:rsidRPr="00C669BE">
        <w:rPr>
          <w:rFonts w:ascii="Times New Roman" w:eastAsia="Times New Roman" w:hAnsi="Times New Roman" w:cs="Times New Roman"/>
          <w:b/>
        </w:rPr>
        <w:t>odifications for either projects which have already or have not yet received their PTO:</w:t>
      </w:r>
    </w:p>
    <w:p w14:paraId="2082FA69" w14:textId="77777777" w:rsidR="004F6B0B" w:rsidRPr="00C669BE" w:rsidRDefault="005F10C3" w:rsidP="004F6B0B">
      <w:pPr>
        <w:numPr>
          <w:ilvl w:val="0"/>
          <w:numId w:val="7"/>
        </w:numPr>
        <w:spacing w:after="0" w:line="240" w:lineRule="auto"/>
        <w:rPr>
          <w:rFonts w:ascii="Times New Roman" w:hAnsi="Times New Roman" w:cs="Times New Roman"/>
        </w:rPr>
      </w:pPr>
      <w:r w:rsidRPr="00C669BE">
        <w:rPr>
          <w:rFonts w:ascii="Times New Roman" w:eastAsia="Times New Roman" w:hAnsi="Times New Roman" w:cs="Times New Roman"/>
        </w:rPr>
        <w:t>A change in ownership of a generating facility</w:t>
      </w:r>
    </w:p>
    <w:p w14:paraId="20F529FF" w14:textId="77777777" w:rsidR="004F6B0B" w:rsidRPr="00C669BE" w:rsidRDefault="005F10C3" w:rsidP="004F6B0B">
      <w:pPr>
        <w:numPr>
          <w:ilvl w:val="0"/>
          <w:numId w:val="7"/>
        </w:numPr>
        <w:spacing w:after="0" w:line="240" w:lineRule="auto"/>
        <w:rPr>
          <w:rFonts w:ascii="Times New Roman" w:hAnsi="Times New Roman" w:cs="Times New Roman"/>
        </w:rPr>
      </w:pPr>
      <w:r w:rsidRPr="00C669BE">
        <w:rPr>
          <w:rFonts w:ascii="Times New Roman" w:eastAsia="Times New Roman" w:hAnsi="Times New Roman" w:cs="Times New Roman"/>
        </w:rPr>
        <w:t>A like-for-like change or replacement of generating equipment of same nameplate and characteristics such as generator(s), inverter(s), solar panel(s), transformers, relaying, controls, axis-tracking or fixed-tilt hardware</w:t>
      </w:r>
      <w:r w:rsidR="001D5E4D" w:rsidRPr="00C669BE">
        <w:rPr>
          <w:rFonts w:ascii="Times New Roman" w:eastAsia="Times New Roman" w:hAnsi="Times New Roman" w:cs="Times New Roman"/>
        </w:rPr>
        <w:t>.</w:t>
      </w:r>
    </w:p>
    <w:p w14:paraId="0DE00504" w14:textId="134BEAA7" w:rsidR="00460D43" w:rsidRPr="00C669BE" w:rsidRDefault="005F10C3" w:rsidP="004F6B0B">
      <w:pPr>
        <w:numPr>
          <w:ilvl w:val="0"/>
          <w:numId w:val="7"/>
        </w:numPr>
        <w:spacing w:after="0" w:line="240" w:lineRule="auto"/>
        <w:rPr>
          <w:rFonts w:ascii="Times New Roman" w:hAnsi="Times New Roman" w:cs="Times New Roman"/>
        </w:rPr>
      </w:pPr>
      <w:r w:rsidRPr="00C669BE">
        <w:rPr>
          <w:rFonts w:ascii="Times New Roman" w:eastAsia="Times New Roman" w:hAnsi="Times New Roman" w:cs="Times New Roman"/>
        </w:rPr>
        <w:t>An increase in the AC export potential across the PCC for the DG faci</w:t>
      </w:r>
      <w:r w:rsidR="00460D43" w:rsidRPr="00C669BE">
        <w:rPr>
          <w:rFonts w:ascii="Times New Roman" w:eastAsia="Times New Roman" w:hAnsi="Times New Roman" w:cs="Times New Roman"/>
        </w:rPr>
        <w:t>lity no greater than 1kW or 10%.</w:t>
      </w:r>
    </w:p>
    <w:p w14:paraId="6275C7FB" w14:textId="77777777" w:rsidR="00460D43" w:rsidRPr="00C669BE" w:rsidRDefault="00460D43" w:rsidP="00460D43">
      <w:pPr>
        <w:spacing w:after="0" w:line="240" w:lineRule="auto"/>
        <w:ind w:left="720"/>
        <w:rPr>
          <w:rFonts w:ascii="Times New Roman" w:hAnsi="Times New Roman" w:cs="Times New Roman"/>
        </w:rPr>
      </w:pPr>
    </w:p>
    <w:p w14:paraId="25DDCF6B" w14:textId="707118C3" w:rsidR="00B52C48" w:rsidRPr="00C669BE" w:rsidRDefault="005F10C3" w:rsidP="00460D43">
      <w:pPr>
        <w:spacing w:after="0" w:line="240" w:lineRule="auto"/>
        <w:ind w:left="360"/>
        <w:rPr>
          <w:rFonts w:ascii="Times New Roman" w:eastAsia="Times New Roman" w:hAnsi="Times New Roman" w:cs="Times New Roman"/>
        </w:rPr>
      </w:pPr>
      <w:r w:rsidRPr="00C669BE">
        <w:rPr>
          <w:rFonts w:ascii="Times New Roman" w:eastAsia="Times New Roman" w:hAnsi="Times New Roman" w:cs="Times New Roman"/>
        </w:rPr>
        <w:t>The owner will notify the utility of like</w:t>
      </w:r>
      <w:r w:rsidR="001D5E4D" w:rsidRPr="00C669BE">
        <w:rPr>
          <w:rFonts w:ascii="Times New Roman" w:eastAsia="Times New Roman" w:hAnsi="Times New Roman" w:cs="Times New Roman"/>
        </w:rPr>
        <w:t>-</w:t>
      </w:r>
      <w:r w:rsidRPr="00C669BE">
        <w:rPr>
          <w:rFonts w:ascii="Times New Roman" w:eastAsia="Times New Roman" w:hAnsi="Times New Roman" w:cs="Times New Roman"/>
        </w:rPr>
        <w:t>for</w:t>
      </w:r>
      <w:r w:rsidR="001D5E4D" w:rsidRPr="00C669BE">
        <w:rPr>
          <w:rFonts w:ascii="Times New Roman" w:eastAsia="Times New Roman" w:hAnsi="Times New Roman" w:cs="Times New Roman"/>
        </w:rPr>
        <w:t>-</w:t>
      </w:r>
      <w:r w:rsidRPr="00C669BE">
        <w:rPr>
          <w:rFonts w:ascii="Times New Roman" w:eastAsia="Times New Roman" w:hAnsi="Times New Roman" w:cs="Times New Roman"/>
        </w:rPr>
        <w:t>like substitutions, which shall be reviewed and approved by the utility’s project engineer prior to acceptance of the c</w:t>
      </w:r>
      <w:r w:rsidR="00193019" w:rsidRPr="00C669BE">
        <w:rPr>
          <w:rFonts w:ascii="Times New Roman" w:eastAsia="Times New Roman" w:hAnsi="Times New Roman" w:cs="Times New Roman"/>
        </w:rPr>
        <w:t>hange.</w:t>
      </w:r>
      <w:bookmarkStart w:id="20" w:name="_kns16avy1edb" w:colFirst="0" w:colLast="0"/>
      <w:bookmarkEnd w:id="20"/>
    </w:p>
    <w:p w14:paraId="383CF1A6" w14:textId="77777777" w:rsidR="00460D43" w:rsidRPr="00C669BE" w:rsidRDefault="00460D43" w:rsidP="00460D43">
      <w:pPr>
        <w:spacing w:after="0" w:line="240" w:lineRule="auto"/>
        <w:ind w:left="360"/>
        <w:rPr>
          <w:rFonts w:ascii="Times New Roman" w:eastAsia="Times New Roman" w:hAnsi="Times New Roman" w:cs="Times New Roman"/>
        </w:rPr>
      </w:pPr>
    </w:p>
    <w:p w14:paraId="6A3E5803" w14:textId="3F745A37" w:rsidR="00460D43" w:rsidRPr="00C669BE" w:rsidRDefault="00460D43" w:rsidP="00460D43">
      <w:pPr>
        <w:spacing w:after="0" w:line="240" w:lineRule="auto"/>
        <w:ind w:left="360"/>
        <w:rPr>
          <w:rFonts w:ascii="Times New Roman" w:hAnsi="Times New Roman" w:cs="Times New Roman"/>
        </w:rPr>
      </w:pPr>
      <w:r w:rsidRPr="00C669BE">
        <w:rPr>
          <w:rFonts w:ascii="Times New Roman" w:eastAsia="Times New Roman" w:hAnsi="Times New Roman" w:cs="Times New Roman"/>
        </w:rPr>
        <w:t xml:space="preserve">Any modifications to a project will require a notification to the utility through utility </w:t>
      </w:r>
      <w:r w:rsidR="00095165">
        <w:rPr>
          <w:rFonts w:ascii="Times New Roman" w:eastAsia="Times New Roman" w:hAnsi="Times New Roman" w:cs="Times New Roman"/>
        </w:rPr>
        <w:t xml:space="preserve">interconnection online application </w:t>
      </w:r>
      <w:r w:rsidRPr="00C669BE">
        <w:rPr>
          <w:rFonts w:ascii="Times New Roman" w:eastAsia="Times New Roman" w:hAnsi="Times New Roman" w:cs="Times New Roman"/>
        </w:rPr>
        <w:t xml:space="preserve">portal and /or via email. </w:t>
      </w:r>
    </w:p>
    <w:p w14:paraId="4FC90F70" w14:textId="77777777" w:rsidR="006D26EF" w:rsidRPr="00C669BE" w:rsidRDefault="006D26EF" w:rsidP="00F74444">
      <w:pPr>
        <w:spacing w:after="0" w:line="240" w:lineRule="auto"/>
        <w:rPr>
          <w:rFonts w:ascii="Times New Roman" w:hAnsi="Times New Roman" w:cs="Times New Roman"/>
        </w:rPr>
      </w:pPr>
    </w:p>
    <w:p w14:paraId="1C0EBF57" w14:textId="77777777" w:rsidR="006D26EF" w:rsidRPr="00C669BE" w:rsidRDefault="006D26EF" w:rsidP="00A70A28">
      <w:pPr>
        <w:spacing w:after="0" w:line="240" w:lineRule="auto"/>
        <w:rPr>
          <w:rFonts w:ascii="Times New Roman" w:hAnsi="Times New Roman" w:cs="Times New Roman"/>
        </w:rPr>
      </w:pPr>
    </w:p>
    <w:sectPr w:rsidR="006D26EF" w:rsidRPr="00C669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2FCCE" w14:textId="77777777" w:rsidR="00425241" w:rsidRDefault="00425241" w:rsidP="00677166">
      <w:pPr>
        <w:spacing w:after="0" w:line="240" w:lineRule="auto"/>
      </w:pPr>
      <w:r>
        <w:separator/>
      </w:r>
    </w:p>
  </w:endnote>
  <w:endnote w:type="continuationSeparator" w:id="0">
    <w:p w14:paraId="01AE3447" w14:textId="77777777" w:rsidR="00425241" w:rsidRDefault="00425241" w:rsidP="00677166">
      <w:pPr>
        <w:spacing w:after="0" w:line="240" w:lineRule="auto"/>
      </w:pPr>
      <w:r>
        <w:continuationSeparator/>
      </w:r>
    </w:p>
  </w:endnote>
  <w:endnote w:id="1">
    <w:p w14:paraId="60170130" w14:textId="438954DA" w:rsidR="005C03CF" w:rsidRPr="00460D43" w:rsidRDefault="005C03CF" w:rsidP="00F25001">
      <w:pPr>
        <w:autoSpaceDE w:val="0"/>
        <w:autoSpaceDN w:val="0"/>
        <w:adjustRightInd w:val="0"/>
        <w:spacing w:after="0" w:line="240" w:lineRule="auto"/>
        <w:rPr>
          <w:rFonts w:ascii="Times New Roman" w:hAnsi="Times New Roman" w:cs="Times New Roman"/>
          <w:sz w:val="20"/>
          <w:szCs w:val="20"/>
        </w:rPr>
      </w:pPr>
      <w:r w:rsidRPr="00460D43">
        <w:rPr>
          <w:rStyle w:val="EndnoteReference"/>
          <w:rFonts w:ascii="Times New Roman" w:hAnsi="Times New Roman" w:cs="Times New Roman"/>
          <w:sz w:val="20"/>
          <w:szCs w:val="20"/>
        </w:rPr>
        <w:endnoteRef/>
      </w:r>
      <w:r w:rsidRPr="00460D43">
        <w:rPr>
          <w:rFonts w:ascii="Times New Roman" w:hAnsi="Times New Roman" w:cs="Times New Roman"/>
          <w:sz w:val="20"/>
          <w:szCs w:val="20"/>
        </w:rPr>
        <w:t xml:space="preserve"> NOTE: The SIR requirements pertaining to “Landowner Consent” and “Site Control” always apply.  Therefore, at all points in the interconnection process, a project and its configuration must fall within the land area that is covered by the applicable document (Landowner Consent or Site Control).  Put plainly, if the land area for a project changes from what is addressed by its applicable site documentation, it must re-apply</w:t>
      </w:r>
    </w:p>
    <w:p w14:paraId="64BF355B" w14:textId="77777777" w:rsidR="00C36CEF" w:rsidRPr="00460D43" w:rsidRDefault="00C36CEF" w:rsidP="00F25001">
      <w:pPr>
        <w:autoSpaceDE w:val="0"/>
        <w:autoSpaceDN w:val="0"/>
        <w:adjustRightInd w:val="0"/>
        <w:spacing w:after="0" w:line="240" w:lineRule="auto"/>
        <w:rPr>
          <w:rFonts w:ascii="Times New Roman" w:hAnsi="Times New Roman" w:cs="Times New Roman"/>
          <w:sz w:val="20"/>
          <w:szCs w:val="20"/>
        </w:rPr>
      </w:pPr>
    </w:p>
    <w:p w14:paraId="069D2C85" w14:textId="5A3FE3E7" w:rsidR="005C03CF" w:rsidRPr="00460D43" w:rsidRDefault="005C03CF">
      <w:pPr>
        <w:pStyle w:val="EndnoteText"/>
        <w:rPr>
          <w:rFonts w:ascii="Times New Roman" w:hAnsi="Times New Roman" w:cs="Times New Roman"/>
        </w:rPr>
      </w:pPr>
    </w:p>
  </w:endnote>
  <w:endnote w:id="2">
    <w:p w14:paraId="1F51CBBD" w14:textId="65EA166C" w:rsidR="00327471" w:rsidRDefault="00327471">
      <w:pPr>
        <w:pStyle w:val="EndnoteText"/>
      </w:pPr>
      <w:r w:rsidRPr="00460D43">
        <w:rPr>
          <w:rStyle w:val="EndnoteReference"/>
          <w:rFonts w:ascii="Times New Roman" w:hAnsi="Times New Roman" w:cs="Times New Roman"/>
        </w:rPr>
        <w:endnoteRef/>
      </w:r>
      <w:r w:rsidR="00A47304" w:rsidRPr="00460D43">
        <w:rPr>
          <w:rFonts w:ascii="Times New Roman" w:hAnsi="Times New Roman" w:cs="Times New Roman"/>
        </w:rPr>
        <w:t xml:space="preserve"> Changes</w:t>
      </w:r>
      <w:r w:rsidRPr="00460D43">
        <w:rPr>
          <w:rFonts w:ascii="Times New Roman" w:hAnsi="Times New Roman" w:cs="Times New Roman"/>
        </w:rPr>
        <w:t xml:space="preserve"> due to integrating ESS to existing PV projects shall follow the </w:t>
      </w:r>
      <w:r w:rsidR="00A47304" w:rsidRPr="00460D43">
        <w:rPr>
          <w:rFonts w:ascii="Times New Roman" w:hAnsi="Times New Roman" w:cs="Times New Roman"/>
        </w:rPr>
        <w:t>“</w:t>
      </w:r>
      <w:r w:rsidRPr="00460D43">
        <w:rPr>
          <w:rFonts w:ascii="Times New Roman" w:hAnsi="Times New Roman" w:cs="Times New Roman"/>
        </w:rPr>
        <w:t>PV plus ESS Interim Guidelines document</w:t>
      </w:r>
      <w:r w:rsidR="00A47304" w:rsidRPr="00460D43">
        <w:rPr>
          <w:rFonts w:ascii="Times New Roman" w:hAnsi="Times New Roman" w:cs="Times New Roman"/>
        </w:rPr>
        <w:t>”</w:t>
      </w:r>
      <w:r w:rsidRPr="00460D43">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28096"/>
      <w:docPartObj>
        <w:docPartGallery w:val="Page Numbers (Bottom of Page)"/>
        <w:docPartUnique/>
      </w:docPartObj>
    </w:sdtPr>
    <w:sdtEndPr/>
    <w:sdtContent>
      <w:sdt>
        <w:sdtPr>
          <w:id w:val="98381352"/>
          <w:docPartObj>
            <w:docPartGallery w:val="Page Numbers (Top of Page)"/>
            <w:docPartUnique/>
          </w:docPartObj>
        </w:sdtPr>
        <w:sdtEndPr/>
        <w:sdtContent>
          <w:p w14:paraId="30A374CF" w14:textId="69B77225" w:rsidR="003149CD" w:rsidRDefault="00A70A28" w:rsidP="00F25001">
            <w:pPr>
              <w:pStyle w:val="Footer"/>
              <w:tabs>
                <w:tab w:val="left" w:pos="1910"/>
              </w:tabs>
            </w:pPr>
            <w:r>
              <w:tab/>
            </w:r>
            <w:r>
              <w:tab/>
            </w:r>
            <w:r w:rsidR="003149CD">
              <w:t xml:space="preserve">Page </w:t>
            </w:r>
            <w:r w:rsidR="003149CD">
              <w:rPr>
                <w:b/>
                <w:bCs/>
                <w:sz w:val="24"/>
                <w:szCs w:val="24"/>
              </w:rPr>
              <w:fldChar w:fldCharType="begin"/>
            </w:r>
            <w:r w:rsidR="003149CD">
              <w:rPr>
                <w:b/>
                <w:bCs/>
              </w:rPr>
              <w:instrText xml:space="preserve"> PAGE </w:instrText>
            </w:r>
            <w:r w:rsidR="003149CD">
              <w:rPr>
                <w:b/>
                <w:bCs/>
                <w:sz w:val="24"/>
                <w:szCs w:val="24"/>
              </w:rPr>
              <w:fldChar w:fldCharType="separate"/>
            </w:r>
            <w:r w:rsidR="007F56A9">
              <w:rPr>
                <w:b/>
                <w:bCs/>
                <w:noProof/>
              </w:rPr>
              <w:t>1</w:t>
            </w:r>
            <w:r w:rsidR="003149CD">
              <w:rPr>
                <w:b/>
                <w:bCs/>
                <w:sz w:val="24"/>
                <w:szCs w:val="24"/>
              </w:rPr>
              <w:fldChar w:fldCharType="end"/>
            </w:r>
            <w:r w:rsidR="003149CD">
              <w:t xml:space="preserve"> of </w:t>
            </w:r>
            <w:r w:rsidR="003149CD">
              <w:rPr>
                <w:b/>
                <w:bCs/>
                <w:sz w:val="24"/>
                <w:szCs w:val="24"/>
              </w:rPr>
              <w:fldChar w:fldCharType="begin"/>
            </w:r>
            <w:r w:rsidR="003149CD">
              <w:rPr>
                <w:b/>
                <w:bCs/>
              </w:rPr>
              <w:instrText xml:space="preserve"> NUMPAGES  </w:instrText>
            </w:r>
            <w:r w:rsidR="003149CD">
              <w:rPr>
                <w:b/>
                <w:bCs/>
                <w:sz w:val="24"/>
                <w:szCs w:val="24"/>
              </w:rPr>
              <w:fldChar w:fldCharType="separate"/>
            </w:r>
            <w:r w:rsidR="007F56A9">
              <w:rPr>
                <w:b/>
                <w:bCs/>
                <w:noProof/>
              </w:rPr>
              <w:t>5</w:t>
            </w:r>
            <w:r w:rsidR="003149CD">
              <w:rPr>
                <w:b/>
                <w:bCs/>
                <w:sz w:val="24"/>
                <w:szCs w:val="24"/>
              </w:rPr>
              <w:fldChar w:fldCharType="end"/>
            </w:r>
          </w:p>
        </w:sdtContent>
      </w:sdt>
    </w:sdtContent>
  </w:sdt>
  <w:p w14:paraId="5D8FDCFF" w14:textId="77777777" w:rsidR="003149CD" w:rsidRDefault="00314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0601D" w14:textId="77777777" w:rsidR="00425241" w:rsidRDefault="00425241" w:rsidP="00677166">
      <w:pPr>
        <w:spacing w:after="0" w:line="240" w:lineRule="auto"/>
      </w:pPr>
      <w:r>
        <w:separator/>
      </w:r>
    </w:p>
  </w:footnote>
  <w:footnote w:type="continuationSeparator" w:id="0">
    <w:p w14:paraId="42F5BC89" w14:textId="77777777" w:rsidR="00425241" w:rsidRDefault="00425241" w:rsidP="00677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5AE6"/>
    <w:multiLevelType w:val="hybridMultilevel"/>
    <w:tmpl w:val="E9D06A68"/>
    <w:lvl w:ilvl="0" w:tplc="04090001">
      <w:start w:val="1"/>
      <w:numFmt w:val="bullet"/>
      <w:lvlText w:val=""/>
      <w:lvlJc w:val="left"/>
      <w:pPr>
        <w:ind w:left="720" w:hanging="360"/>
      </w:pPr>
      <w:rPr>
        <w:rFonts w:ascii="Symbol" w:hAnsi="Symbol" w:hint="default"/>
      </w:rPr>
    </w:lvl>
    <w:lvl w:ilvl="1" w:tplc="C26C37FC">
      <w:numFmt w:val="bullet"/>
      <w:lvlText w:val="•"/>
      <w:lvlJc w:val="left"/>
      <w:pPr>
        <w:ind w:left="1440" w:hanging="360"/>
      </w:pPr>
      <w:rPr>
        <w:rFonts w:ascii="ArialMT" w:eastAsiaTheme="minorHAnsi"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46AD1"/>
    <w:multiLevelType w:val="multilevel"/>
    <w:tmpl w:val="51687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14257C"/>
    <w:multiLevelType w:val="multilevel"/>
    <w:tmpl w:val="6F6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B47D3"/>
    <w:multiLevelType w:val="multilevel"/>
    <w:tmpl w:val="35D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94453"/>
    <w:multiLevelType w:val="multilevel"/>
    <w:tmpl w:val="AEC64F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3F32048"/>
    <w:multiLevelType w:val="hybridMultilevel"/>
    <w:tmpl w:val="363A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84377"/>
    <w:multiLevelType w:val="multilevel"/>
    <w:tmpl w:val="D64CE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mo" w:eastAsia="Arimo" w:hAnsi="Arimo" w:cs="Arim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AF45D9"/>
    <w:multiLevelType w:val="hybridMultilevel"/>
    <w:tmpl w:val="E4706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F1F2B"/>
    <w:multiLevelType w:val="hybridMultilevel"/>
    <w:tmpl w:val="DEB8D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4"/>
  </w:num>
  <w:num w:numId="8">
    <w:abstractNumId w:val="5"/>
  </w:num>
  <w:num w:numId="9">
    <w:abstractNumId w:val="7"/>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yam Mehta">
    <w15:presenceInfo w15:providerId="Windows Live" w15:userId="277d79a14633d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4E"/>
    <w:rsid w:val="00010E44"/>
    <w:rsid w:val="00043A54"/>
    <w:rsid w:val="00054CD3"/>
    <w:rsid w:val="00092524"/>
    <w:rsid w:val="00095165"/>
    <w:rsid w:val="00097089"/>
    <w:rsid w:val="000A28B7"/>
    <w:rsid w:val="000C6462"/>
    <w:rsid w:val="000D6E8C"/>
    <w:rsid w:val="000D7D63"/>
    <w:rsid w:val="000E1C4A"/>
    <w:rsid w:val="000F1C6A"/>
    <w:rsid w:val="001005D9"/>
    <w:rsid w:val="00126558"/>
    <w:rsid w:val="00145F77"/>
    <w:rsid w:val="00164B19"/>
    <w:rsid w:val="00174973"/>
    <w:rsid w:val="00193019"/>
    <w:rsid w:val="001A4BD2"/>
    <w:rsid w:val="001C36E1"/>
    <w:rsid w:val="001D5E4D"/>
    <w:rsid w:val="001F3703"/>
    <w:rsid w:val="00220CDD"/>
    <w:rsid w:val="00221254"/>
    <w:rsid w:val="0023748A"/>
    <w:rsid w:val="00250428"/>
    <w:rsid w:val="00271DCB"/>
    <w:rsid w:val="00297536"/>
    <w:rsid w:val="002D0958"/>
    <w:rsid w:val="002E0FA1"/>
    <w:rsid w:val="0030533C"/>
    <w:rsid w:val="003149CD"/>
    <w:rsid w:val="00321A63"/>
    <w:rsid w:val="003262F3"/>
    <w:rsid w:val="00327471"/>
    <w:rsid w:val="00344ED3"/>
    <w:rsid w:val="00370E35"/>
    <w:rsid w:val="00381BEB"/>
    <w:rsid w:val="00381F44"/>
    <w:rsid w:val="0038249D"/>
    <w:rsid w:val="003B7F86"/>
    <w:rsid w:val="003C3C42"/>
    <w:rsid w:val="003C4163"/>
    <w:rsid w:val="003C5D7F"/>
    <w:rsid w:val="00401157"/>
    <w:rsid w:val="00413242"/>
    <w:rsid w:val="00417843"/>
    <w:rsid w:val="00425241"/>
    <w:rsid w:val="00460D43"/>
    <w:rsid w:val="00463958"/>
    <w:rsid w:val="00467F68"/>
    <w:rsid w:val="00497B26"/>
    <w:rsid w:val="004E19A1"/>
    <w:rsid w:val="004F14C1"/>
    <w:rsid w:val="004F6B0B"/>
    <w:rsid w:val="00531415"/>
    <w:rsid w:val="00536C50"/>
    <w:rsid w:val="00557113"/>
    <w:rsid w:val="00562CFB"/>
    <w:rsid w:val="00567BB6"/>
    <w:rsid w:val="0057766E"/>
    <w:rsid w:val="00594D4E"/>
    <w:rsid w:val="005B2796"/>
    <w:rsid w:val="005C03CF"/>
    <w:rsid w:val="005C0C21"/>
    <w:rsid w:val="005C7164"/>
    <w:rsid w:val="005D0B64"/>
    <w:rsid w:val="005D3208"/>
    <w:rsid w:val="005D4D6E"/>
    <w:rsid w:val="005E1540"/>
    <w:rsid w:val="005E6E13"/>
    <w:rsid w:val="005F10C3"/>
    <w:rsid w:val="00600E4B"/>
    <w:rsid w:val="00607209"/>
    <w:rsid w:val="00641549"/>
    <w:rsid w:val="006602FB"/>
    <w:rsid w:val="00677166"/>
    <w:rsid w:val="0069582C"/>
    <w:rsid w:val="006D26EF"/>
    <w:rsid w:val="006E10E2"/>
    <w:rsid w:val="00733485"/>
    <w:rsid w:val="00752AC2"/>
    <w:rsid w:val="007B6ECB"/>
    <w:rsid w:val="007C04E5"/>
    <w:rsid w:val="007E5F2A"/>
    <w:rsid w:val="007F4296"/>
    <w:rsid w:val="007F56A9"/>
    <w:rsid w:val="007F5E31"/>
    <w:rsid w:val="0081716E"/>
    <w:rsid w:val="008440D0"/>
    <w:rsid w:val="0084676B"/>
    <w:rsid w:val="00854A7A"/>
    <w:rsid w:val="00871F79"/>
    <w:rsid w:val="00896ECB"/>
    <w:rsid w:val="008D4843"/>
    <w:rsid w:val="008D6058"/>
    <w:rsid w:val="008F1738"/>
    <w:rsid w:val="009154C7"/>
    <w:rsid w:val="00934436"/>
    <w:rsid w:val="00935D38"/>
    <w:rsid w:val="00936D28"/>
    <w:rsid w:val="00981885"/>
    <w:rsid w:val="009C09BD"/>
    <w:rsid w:val="009F5F52"/>
    <w:rsid w:val="00A00E93"/>
    <w:rsid w:val="00A07434"/>
    <w:rsid w:val="00A14BEE"/>
    <w:rsid w:val="00A24269"/>
    <w:rsid w:val="00A247F2"/>
    <w:rsid w:val="00A43BE8"/>
    <w:rsid w:val="00A47304"/>
    <w:rsid w:val="00A47FF8"/>
    <w:rsid w:val="00A70A28"/>
    <w:rsid w:val="00A97FD9"/>
    <w:rsid w:val="00AA1448"/>
    <w:rsid w:val="00AA3E72"/>
    <w:rsid w:val="00AD2D8D"/>
    <w:rsid w:val="00AD6494"/>
    <w:rsid w:val="00AE34B4"/>
    <w:rsid w:val="00B0305C"/>
    <w:rsid w:val="00B13A7A"/>
    <w:rsid w:val="00B15D13"/>
    <w:rsid w:val="00B16A8B"/>
    <w:rsid w:val="00B40AC5"/>
    <w:rsid w:val="00B52C48"/>
    <w:rsid w:val="00B7197C"/>
    <w:rsid w:val="00B806DC"/>
    <w:rsid w:val="00B813A8"/>
    <w:rsid w:val="00BA2DDA"/>
    <w:rsid w:val="00BA4D4B"/>
    <w:rsid w:val="00BC0C9E"/>
    <w:rsid w:val="00BC371D"/>
    <w:rsid w:val="00BE5387"/>
    <w:rsid w:val="00BF0C41"/>
    <w:rsid w:val="00BF253F"/>
    <w:rsid w:val="00BF59EE"/>
    <w:rsid w:val="00BF60CF"/>
    <w:rsid w:val="00C12500"/>
    <w:rsid w:val="00C34FA7"/>
    <w:rsid w:val="00C36CEF"/>
    <w:rsid w:val="00C45263"/>
    <w:rsid w:val="00C50268"/>
    <w:rsid w:val="00C532C4"/>
    <w:rsid w:val="00C54F18"/>
    <w:rsid w:val="00C612CF"/>
    <w:rsid w:val="00C6559B"/>
    <w:rsid w:val="00C669BE"/>
    <w:rsid w:val="00C67FB6"/>
    <w:rsid w:val="00C74D09"/>
    <w:rsid w:val="00C91D88"/>
    <w:rsid w:val="00C94B38"/>
    <w:rsid w:val="00CD3647"/>
    <w:rsid w:val="00CE0EEF"/>
    <w:rsid w:val="00CF7ED3"/>
    <w:rsid w:val="00D0473D"/>
    <w:rsid w:val="00D05304"/>
    <w:rsid w:val="00D1512B"/>
    <w:rsid w:val="00D27EA2"/>
    <w:rsid w:val="00D35435"/>
    <w:rsid w:val="00D41214"/>
    <w:rsid w:val="00D42598"/>
    <w:rsid w:val="00D4418D"/>
    <w:rsid w:val="00D7257D"/>
    <w:rsid w:val="00D80A1A"/>
    <w:rsid w:val="00DA014D"/>
    <w:rsid w:val="00DB75ED"/>
    <w:rsid w:val="00DF0F23"/>
    <w:rsid w:val="00E14614"/>
    <w:rsid w:val="00E4185E"/>
    <w:rsid w:val="00E73946"/>
    <w:rsid w:val="00EA5646"/>
    <w:rsid w:val="00EB0EE7"/>
    <w:rsid w:val="00EC33F3"/>
    <w:rsid w:val="00EC5885"/>
    <w:rsid w:val="00EE6D35"/>
    <w:rsid w:val="00F1295A"/>
    <w:rsid w:val="00F147B2"/>
    <w:rsid w:val="00F25001"/>
    <w:rsid w:val="00F265BC"/>
    <w:rsid w:val="00F336D4"/>
    <w:rsid w:val="00F36CBA"/>
    <w:rsid w:val="00F43DF9"/>
    <w:rsid w:val="00F64F79"/>
    <w:rsid w:val="00F67E21"/>
    <w:rsid w:val="00F74444"/>
    <w:rsid w:val="00F82256"/>
    <w:rsid w:val="00F834C3"/>
    <w:rsid w:val="00F97FD0"/>
    <w:rsid w:val="00FD53C0"/>
    <w:rsid w:val="00FE0612"/>
    <w:rsid w:val="00F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8B4F8"/>
  <w15:docId w15:val="{28C2E82B-F647-47C0-9868-17282A58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4E"/>
    <w:pPr>
      <w:ind w:left="720"/>
      <w:contextualSpacing/>
    </w:pPr>
  </w:style>
  <w:style w:type="character" w:styleId="CommentReference">
    <w:name w:val="annotation reference"/>
    <w:basedOn w:val="DefaultParagraphFont"/>
    <w:uiPriority w:val="99"/>
    <w:semiHidden/>
    <w:unhideWhenUsed/>
    <w:rsid w:val="00092524"/>
    <w:rPr>
      <w:sz w:val="18"/>
      <w:szCs w:val="18"/>
    </w:rPr>
  </w:style>
  <w:style w:type="paragraph" w:styleId="CommentText">
    <w:name w:val="annotation text"/>
    <w:basedOn w:val="Normal"/>
    <w:link w:val="CommentTextChar"/>
    <w:uiPriority w:val="99"/>
    <w:unhideWhenUsed/>
    <w:rsid w:val="00092524"/>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rsid w:val="00092524"/>
    <w:rPr>
      <w:rFonts w:eastAsiaTheme="minorEastAsia"/>
      <w:sz w:val="24"/>
      <w:szCs w:val="24"/>
    </w:rPr>
  </w:style>
  <w:style w:type="paragraph" w:styleId="BalloonText">
    <w:name w:val="Balloon Text"/>
    <w:basedOn w:val="Normal"/>
    <w:link w:val="BalloonTextChar"/>
    <w:uiPriority w:val="99"/>
    <w:semiHidden/>
    <w:unhideWhenUsed/>
    <w:rsid w:val="00092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2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00E93"/>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A00E93"/>
    <w:rPr>
      <w:rFonts w:eastAsiaTheme="minorEastAsia"/>
      <w:b/>
      <w:bCs/>
      <w:sz w:val="20"/>
      <w:szCs w:val="20"/>
    </w:rPr>
  </w:style>
  <w:style w:type="paragraph" w:styleId="Header">
    <w:name w:val="header"/>
    <w:basedOn w:val="Normal"/>
    <w:link w:val="HeaderChar"/>
    <w:uiPriority w:val="99"/>
    <w:unhideWhenUsed/>
    <w:rsid w:val="00677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166"/>
  </w:style>
  <w:style w:type="paragraph" w:styleId="Footer">
    <w:name w:val="footer"/>
    <w:basedOn w:val="Normal"/>
    <w:link w:val="FooterChar"/>
    <w:uiPriority w:val="99"/>
    <w:unhideWhenUsed/>
    <w:rsid w:val="00677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166"/>
  </w:style>
  <w:style w:type="paragraph" w:styleId="Revision">
    <w:name w:val="Revision"/>
    <w:hidden/>
    <w:uiPriority w:val="99"/>
    <w:semiHidden/>
    <w:rsid w:val="00A24269"/>
    <w:pPr>
      <w:spacing w:after="0" w:line="240" w:lineRule="auto"/>
    </w:pPr>
  </w:style>
  <w:style w:type="paragraph" w:styleId="EndnoteText">
    <w:name w:val="endnote text"/>
    <w:basedOn w:val="Normal"/>
    <w:link w:val="EndnoteTextChar"/>
    <w:uiPriority w:val="99"/>
    <w:semiHidden/>
    <w:unhideWhenUsed/>
    <w:rsid w:val="005C0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3CF"/>
    <w:rPr>
      <w:sz w:val="20"/>
      <w:szCs w:val="20"/>
    </w:rPr>
  </w:style>
  <w:style w:type="character" w:styleId="EndnoteReference">
    <w:name w:val="endnote reference"/>
    <w:basedOn w:val="DefaultParagraphFont"/>
    <w:uiPriority w:val="99"/>
    <w:semiHidden/>
    <w:unhideWhenUsed/>
    <w:rsid w:val="005C0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D801-1791-4880-A031-8F61D317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Grisaru, Elizabeth (DPS)</cp:lastModifiedBy>
  <cp:revision>2</cp:revision>
  <cp:lastPrinted>2019-01-25T15:57:00Z</cp:lastPrinted>
  <dcterms:created xsi:type="dcterms:W3CDTF">2019-02-20T14:32:00Z</dcterms:created>
  <dcterms:modified xsi:type="dcterms:W3CDTF">2019-02-20T14:32:00Z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